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7D74" w:rsidRPr="00185ECE" w:rsidRDefault="00185ECE" w:rsidP="00185ECE">
      <w:pPr>
        <w:ind w:left="4320" w:right="-1296" w:hanging="5580"/>
        <w:rPr>
          <w:rFonts w:ascii="Arial" w:hAnsi="Arial" w:cs="Arial"/>
          <w:color w:val="222222"/>
          <w:sz w:val="32"/>
          <w:szCs w:val="32"/>
        </w:rPr>
      </w:pPr>
      <w:r>
        <w:rPr>
          <w:rFonts w:ascii="Arial" w:hAnsi="Arial" w:cs="Arial"/>
          <w:noProof/>
          <w:color w:val="222222"/>
          <w:sz w:val="32"/>
          <w:szCs w:val="32"/>
        </w:rPr>
        <w:drawing>
          <wp:inline distT="0" distB="0" distL="0" distR="0" wp14:anchorId="229306B5" wp14:editId="7D7509C5">
            <wp:extent cx="7974228" cy="1743958"/>
            <wp:effectExtent l="0" t="0" r="8255" b="8890"/>
            <wp:docPr id="7" name="Picture 7" descr="C:\Users\KaraPenn\Downloads\mmh-header-city-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aPenn\Downloads\mmh-header-city-on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79748" cy="1745165"/>
                    </a:xfrm>
                    <a:prstGeom prst="rect">
                      <a:avLst/>
                    </a:prstGeom>
                    <a:noFill/>
                    <a:ln>
                      <a:noFill/>
                    </a:ln>
                  </pic:spPr>
                </pic:pic>
              </a:graphicData>
            </a:graphic>
          </wp:inline>
        </w:drawing>
      </w:r>
    </w:p>
    <w:p w:rsidR="00AB7CD6" w:rsidRDefault="00AB7CD6" w:rsidP="00AD4CB8">
      <w:pPr>
        <w:spacing w:after="0" w:line="240" w:lineRule="auto"/>
        <w:jc w:val="center"/>
        <w:rPr>
          <w:rFonts w:ascii="Arial" w:hAnsi="Arial" w:cs="Arial"/>
          <w:sz w:val="48"/>
          <w:szCs w:val="48"/>
        </w:rPr>
      </w:pPr>
    </w:p>
    <w:p w:rsidR="00AD4CB8" w:rsidRPr="007666AB" w:rsidRDefault="007666AB" w:rsidP="00AD4CB8">
      <w:pPr>
        <w:spacing w:after="0" w:line="240" w:lineRule="auto"/>
        <w:jc w:val="center"/>
        <w:rPr>
          <w:rFonts w:ascii="Arial" w:hAnsi="Arial" w:cs="Arial"/>
          <w:sz w:val="48"/>
          <w:szCs w:val="48"/>
        </w:rPr>
      </w:pPr>
      <w:r w:rsidRPr="007666AB">
        <w:rPr>
          <w:rFonts w:ascii="Arial" w:hAnsi="Arial" w:cs="Arial"/>
          <w:sz w:val="48"/>
          <w:szCs w:val="48"/>
        </w:rPr>
        <w:t xml:space="preserve">Gender Inclusive Language </w:t>
      </w:r>
    </w:p>
    <w:p w:rsidR="00AD4CB8" w:rsidRPr="007666AB" w:rsidRDefault="007666AB" w:rsidP="00AD4CB8">
      <w:pPr>
        <w:pBdr>
          <w:bottom w:val="single" w:sz="4" w:space="1" w:color="auto"/>
        </w:pBdr>
        <w:spacing w:after="0" w:line="240" w:lineRule="auto"/>
        <w:jc w:val="center"/>
        <w:rPr>
          <w:rFonts w:ascii="Arial" w:hAnsi="Arial" w:cs="Arial"/>
          <w:sz w:val="48"/>
          <w:szCs w:val="48"/>
        </w:rPr>
      </w:pPr>
      <w:r w:rsidRPr="007666AB">
        <w:rPr>
          <w:rFonts w:ascii="Arial" w:hAnsi="Arial" w:cs="Arial"/>
          <w:sz w:val="48"/>
          <w:szCs w:val="48"/>
        </w:rPr>
        <w:t xml:space="preserve">In </w:t>
      </w:r>
      <w:r w:rsidR="00AD4CB8" w:rsidRPr="007666AB">
        <w:rPr>
          <w:rFonts w:ascii="Arial" w:hAnsi="Arial" w:cs="Arial"/>
          <w:sz w:val="48"/>
          <w:szCs w:val="48"/>
        </w:rPr>
        <w:t>Documents, Policy, and Direct Service</w:t>
      </w:r>
    </w:p>
    <w:p w:rsidR="00AB7CD6" w:rsidRDefault="00AB7CD6" w:rsidP="00AD4CB8">
      <w:pPr>
        <w:spacing w:after="0" w:line="240" w:lineRule="auto"/>
        <w:jc w:val="center"/>
        <w:rPr>
          <w:rFonts w:ascii="Arial" w:hAnsi="Arial" w:cs="Arial"/>
          <w:color w:val="404040" w:themeColor="text1" w:themeTint="BF"/>
          <w:sz w:val="28"/>
          <w:szCs w:val="28"/>
        </w:rPr>
      </w:pPr>
    </w:p>
    <w:p w:rsidR="00AD4CB8" w:rsidRPr="007666AB" w:rsidRDefault="00833CC5" w:rsidP="00AD4CB8">
      <w:pPr>
        <w:spacing w:after="0" w:line="240" w:lineRule="auto"/>
        <w:jc w:val="center"/>
        <w:rPr>
          <w:rFonts w:ascii="Arial" w:hAnsi="Arial" w:cs="Arial"/>
          <w:color w:val="404040" w:themeColor="text1" w:themeTint="BF"/>
          <w:sz w:val="28"/>
          <w:szCs w:val="28"/>
        </w:rPr>
      </w:pPr>
      <w:r w:rsidRPr="007666AB">
        <w:rPr>
          <w:rFonts w:ascii="Arial" w:hAnsi="Arial" w:cs="Arial"/>
          <w:color w:val="404040" w:themeColor="text1" w:themeTint="BF"/>
          <w:sz w:val="28"/>
          <w:szCs w:val="28"/>
        </w:rPr>
        <w:t xml:space="preserve">A </w:t>
      </w:r>
      <w:r w:rsidR="00AC7D74" w:rsidRPr="007666AB">
        <w:rPr>
          <w:rFonts w:ascii="Arial" w:hAnsi="Arial" w:cs="Arial"/>
          <w:color w:val="404040" w:themeColor="text1" w:themeTint="BF"/>
          <w:sz w:val="28"/>
          <w:szCs w:val="28"/>
        </w:rPr>
        <w:t>G</w:t>
      </w:r>
      <w:r w:rsidRPr="007666AB">
        <w:rPr>
          <w:rFonts w:ascii="Arial" w:hAnsi="Arial" w:cs="Arial"/>
          <w:color w:val="404040" w:themeColor="text1" w:themeTint="BF"/>
          <w:sz w:val="28"/>
          <w:szCs w:val="28"/>
        </w:rPr>
        <w:t xml:space="preserve">uide for the </w:t>
      </w:r>
      <w:r w:rsidR="00F05FA2" w:rsidRPr="007666AB">
        <w:rPr>
          <w:rFonts w:ascii="Arial" w:hAnsi="Arial" w:cs="Arial"/>
          <w:color w:val="404040" w:themeColor="text1" w:themeTint="BF"/>
          <w:sz w:val="28"/>
          <w:szCs w:val="28"/>
        </w:rPr>
        <w:t xml:space="preserve">Colorado </w:t>
      </w:r>
      <w:r w:rsidRPr="007666AB">
        <w:rPr>
          <w:rFonts w:ascii="Arial" w:hAnsi="Arial" w:cs="Arial"/>
          <w:color w:val="404040" w:themeColor="text1" w:themeTint="BF"/>
          <w:sz w:val="28"/>
          <w:szCs w:val="28"/>
        </w:rPr>
        <w:t xml:space="preserve">Maternal Mental Health </w:t>
      </w:r>
    </w:p>
    <w:p w:rsidR="00694356" w:rsidRPr="007666AB" w:rsidRDefault="00F05FA2" w:rsidP="00AD4CB8">
      <w:pPr>
        <w:spacing w:after="0" w:line="240" w:lineRule="auto"/>
        <w:jc w:val="center"/>
        <w:rPr>
          <w:rFonts w:ascii="Arial" w:hAnsi="Arial" w:cs="Arial"/>
          <w:color w:val="404040" w:themeColor="text1" w:themeTint="BF"/>
          <w:sz w:val="28"/>
          <w:szCs w:val="28"/>
        </w:rPr>
      </w:pPr>
      <w:r w:rsidRPr="007666AB">
        <w:rPr>
          <w:rFonts w:ascii="Arial" w:hAnsi="Arial" w:cs="Arial"/>
          <w:color w:val="404040" w:themeColor="text1" w:themeTint="BF"/>
          <w:sz w:val="28"/>
          <w:szCs w:val="28"/>
        </w:rPr>
        <w:t xml:space="preserve">Collaborative &amp; </w:t>
      </w:r>
      <w:r w:rsidR="00833CC5" w:rsidRPr="007666AB">
        <w:rPr>
          <w:rFonts w:ascii="Arial" w:hAnsi="Arial" w:cs="Arial"/>
          <w:color w:val="404040" w:themeColor="text1" w:themeTint="BF"/>
          <w:sz w:val="28"/>
          <w:szCs w:val="28"/>
        </w:rPr>
        <w:t>Framework</w:t>
      </w:r>
    </w:p>
    <w:p w:rsidR="00E13726" w:rsidRDefault="00E13726" w:rsidP="00AB7CD6">
      <w:pPr>
        <w:rPr>
          <w:rFonts w:ascii="Arial" w:hAnsi="Arial" w:cs="Arial"/>
        </w:rPr>
      </w:pPr>
    </w:p>
    <w:p w:rsidR="00AB7CD6" w:rsidRPr="001E575A" w:rsidRDefault="00AB7CD6" w:rsidP="00AB7CD6">
      <w:pPr>
        <w:jc w:val="center"/>
        <w:rPr>
          <w:rFonts w:ascii="Arial" w:hAnsi="Arial" w:cs="Arial"/>
        </w:rPr>
      </w:pPr>
    </w:p>
    <w:p w:rsidR="00472C61" w:rsidRPr="006A6317" w:rsidRDefault="00E13726" w:rsidP="006A6317">
      <w:pPr>
        <w:jc w:val="center"/>
        <w:rPr>
          <w:rFonts w:ascii="Arial" w:hAnsi="Arial" w:cs="Arial"/>
          <w:i/>
        </w:rPr>
      </w:pPr>
      <w:r w:rsidRPr="007666AB">
        <w:rPr>
          <w:rFonts w:ascii="Arial" w:hAnsi="Arial" w:cs="Arial"/>
          <w:i/>
        </w:rPr>
        <w:t>Please consider this is a living document</w:t>
      </w:r>
      <w:r w:rsidR="0064752C" w:rsidRPr="007666AB">
        <w:rPr>
          <w:rFonts w:ascii="Arial" w:hAnsi="Arial" w:cs="Arial"/>
          <w:i/>
        </w:rPr>
        <w:t xml:space="preserve">. </w:t>
      </w:r>
      <w:r w:rsidRPr="007666AB">
        <w:rPr>
          <w:rFonts w:ascii="Arial" w:hAnsi="Arial" w:cs="Arial"/>
          <w:i/>
        </w:rPr>
        <w:t>As you lean into gender inclusive language, you will find what works best for your organization and what does not</w:t>
      </w:r>
      <w:r w:rsidR="0064752C" w:rsidRPr="007666AB">
        <w:rPr>
          <w:rFonts w:ascii="Arial" w:hAnsi="Arial" w:cs="Arial"/>
          <w:i/>
        </w:rPr>
        <w:t xml:space="preserve">. </w:t>
      </w:r>
      <w:r w:rsidR="00AD4CB8" w:rsidRPr="007666AB">
        <w:rPr>
          <w:rFonts w:ascii="Arial" w:hAnsi="Arial" w:cs="Arial"/>
          <w:i/>
        </w:rPr>
        <w:t>Please</w:t>
      </w:r>
      <w:r w:rsidRPr="007666AB">
        <w:rPr>
          <w:rFonts w:ascii="Arial" w:hAnsi="Arial" w:cs="Arial"/>
          <w:i/>
        </w:rPr>
        <w:t xml:space="preserve"> </w:t>
      </w:r>
      <w:r w:rsidR="00AD4CB8" w:rsidRPr="007666AB">
        <w:rPr>
          <w:rFonts w:ascii="Arial" w:hAnsi="Arial" w:cs="Arial"/>
          <w:i/>
        </w:rPr>
        <w:t>personalize</w:t>
      </w:r>
      <w:r w:rsidRPr="007666AB">
        <w:rPr>
          <w:rFonts w:ascii="Arial" w:hAnsi="Arial" w:cs="Arial"/>
          <w:i/>
        </w:rPr>
        <w:t xml:space="preserve"> this guide with your own learnings.</w:t>
      </w:r>
      <w:r w:rsidR="00AD4CB8" w:rsidRPr="007666AB">
        <w:rPr>
          <w:rFonts w:ascii="Arial" w:hAnsi="Arial" w:cs="Arial"/>
          <w:i/>
        </w:rPr>
        <w:t xml:space="preserve"> </w:t>
      </w:r>
      <w:r w:rsidRPr="007666AB">
        <w:rPr>
          <w:rFonts w:ascii="Arial" w:hAnsi="Arial" w:cs="Arial"/>
          <w:i/>
        </w:rPr>
        <w:t>This guide is meant to be a tool to use going forward</w:t>
      </w:r>
      <w:r w:rsidR="0064752C" w:rsidRPr="007666AB">
        <w:rPr>
          <w:rFonts w:ascii="Arial" w:hAnsi="Arial" w:cs="Arial"/>
          <w:i/>
        </w:rPr>
        <w:t xml:space="preserve">. </w:t>
      </w:r>
      <w:r w:rsidRPr="007666AB">
        <w:rPr>
          <w:rFonts w:ascii="Arial" w:hAnsi="Arial" w:cs="Arial"/>
          <w:i/>
        </w:rPr>
        <w:t>It should not be considered the only definitive voice on certain issues, nor should it be thought of as a destination</w:t>
      </w:r>
      <w:r w:rsidR="0064752C" w:rsidRPr="007666AB">
        <w:rPr>
          <w:rFonts w:ascii="Arial" w:hAnsi="Arial" w:cs="Arial"/>
          <w:i/>
        </w:rPr>
        <w:t xml:space="preserve">. </w:t>
      </w:r>
      <w:r w:rsidRPr="007666AB">
        <w:rPr>
          <w:rFonts w:ascii="Arial" w:hAnsi="Arial" w:cs="Arial"/>
          <w:i/>
        </w:rPr>
        <w:t xml:space="preserve">Rather, it is a map to get you </w:t>
      </w:r>
      <w:r w:rsidR="00AD4CB8" w:rsidRPr="007666AB">
        <w:rPr>
          <w:rFonts w:ascii="Arial" w:hAnsi="Arial" w:cs="Arial"/>
          <w:i/>
        </w:rPr>
        <w:t>started on your journey.</w:t>
      </w:r>
    </w:p>
    <w:p w:rsidR="00AB7CD6" w:rsidRDefault="00AB7CD6" w:rsidP="00AB7CD6">
      <w:pPr>
        <w:jc w:val="center"/>
        <w:rPr>
          <w:rFonts w:ascii="Arial" w:hAnsi="Arial" w:cs="Arial"/>
          <w:i/>
          <w:color w:val="000000" w:themeColor="text1"/>
        </w:rPr>
      </w:pPr>
      <w:r>
        <w:rPr>
          <w:noProof/>
        </w:rPr>
        <w:drawing>
          <wp:inline distT="0" distB="0" distL="0" distR="0" wp14:anchorId="72ABDB08" wp14:editId="45FEB12D">
            <wp:extent cx="2933700" cy="222289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401" r="12405"/>
                    <a:stretch/>
                  </pic:blipFill>
                  <pic:spPr bwMode="auto">
                    <a:xfrm>
                      <a:off x="0" y="0"/>
                      <a:ext cx="2941487" cy="2228792"/>
                    </a:xfrm>
                    <a:prstGeom prst="rect">
                      <a:avLst/>
                    </a:prstGeom>
                    <a:ln>
                      <a:noFill/>
                    </a:ln>
                    <a:extLst>
                      <a:ext uri="{53640926-AAD7-44D8-BBD7-CCE9431645EC}">
                        <a14:shadowObscured xmlns:a14="http://schemas.microsoft.com/office/drawing/2010/main"/>
                      </a:ext>
                    </a:extLst>
                  </pic:spPr>
                </pic:pic>
              </a:graphicData>
            </a:graphic>
          </wp:inline>
        </w:drawing>
      </w:r>
    </w:p>
    <w:p w:rsidR="006A6317" w:rsidRDefault="006A6317" w:rsidP="00281A9E">
      <w:pPr>
        <w:shd w:val="clear" w:color="auto" w:fill="FFFFFF"/>
        <w:spacing w:before="100" w:beforeAutospacing="1" w:after="100" w:afterAutospacing="1"/>
        <w:jc w:val="both"/>
        <w:rPr>
          <w:rFonts w:ascii="Arial" w:hAnsi="Arial" w:cs="Arial"/>
          <w:i/>
          <w:color w:val="595959" w:themeColor="text1" w:themeTint="A6"/>
        </w:rPr>
      </w:pPr>
    </w:p>
    <w:p w:rsidR="007666AB" w:rsidRPr="006A6317" w:rsidRDefault="00281A9E" w:rsidP="007666AB">
      <w:pPr>
        <w:shd w:val="clear" w:color="auto" w:fill="FFFFFF"/>
        <w:spacing w:before="100" w:beforeAutospacing="1" w:after="100" w:afterAutospacing="1"/>
        <w:jc w:val="both"/>
        <w:rPr>
          <w:rFonts w:ascii="Arial" w:hAnsi="Arial" w:cs="Arial"/>
          <w:i/>
          <w:color w:val="595959" w:themeColor="text1" w:themeTint="A6"/>
          <w:szCs w:val="21"/>
        </w:rPr>
      </w:pPr>
      <w:r w:rsidRPr="00AB7CD6">
        <w:rPr>
          <w:rFonts w:ascii="Arial" w:hAnsi="Arial" w:cs="Arial"/>
          <w:i/>
          <w:color w:val="595959" w:themeColor="text1" w:themeTint="A6"/>
        </w:rPr>
        <w:t xml:space="preserve">This guide </w:t>
      </w:r>
      <w:r w:rsidRPr="00AB7CD6">
        <w:rPr>
          <w:rFonts w:ascii="Arial" w:hAnsi="Arial" w:cs="Arial"/>
          <w:i/>
          <w:color w:val="595959" w:themeColor="text1" w:themeTint="A6"/>
          <w:szCs w:val="21"/>
        </w:rPr>
        <w:t>was</w:t>
      </w:r>
      <w:r w:rsidR="00831AD1" w:rsidRPr="00AB7CD6">
        <w:rPr>
          <w:rFonts w:ascii="Arial" w:hAnsi="Arial" w:cs="Arial"/>
          <w:i/>
          <w:color w:val="595959" w:themeColor="text1" w:themeTint="A6"/>
          <w:szCs w:val="21"/>
        </w:rPr>
        <w:t xml:space="preserve"> originally</w:t>
      </w:r>
      <w:r w:rsidRPr="00AB7CD6">
        <w:rPr>
          <w:rFonts w:ascii="Arial" w:hAnsi="Arial" w:cs="Arial"/>
          <w:i/>
          <w:color w:val="595959" w:themeColor="text1" w:themeTint="A6"/>
          <w:szCs w:val="21"/>
        </w:rPr>
        <w:t xml:space="preserve"> developed for The Maternal Mental Health Collaborative and Framework </w:t>
      </w:r>
      <w:r w:rsidR="00831AD1" w:rsidRPr="00AB7CD6">
        <w:rPr>
          <w:rFonts w:ascii="Arial" w:hAnsi="Arial" w:cs="Arial"/>
          <w:i/>
          <w:color w:val="595959" w:themeColor="text1" w:themeTint="A6"/>
          <w:szCs w:val="21"/>
        </w:rPr>
        <w:t xml:space="preserve">in Fall 2019 </w:t>
      </w:r>
      <w:r w:rsidRPr="00AB7CD6">
        <w:rPr>
          <w:rFonts w:ascii="Arial" w:hAnsi="Arial" w:cs="Arial"/>
          <w:i/>
          <w:color w:val="595959" w:themeColor="text1" w:themeTint="A6"/>
          <w:szCs w:val="21"/>
        </w:rPr>
        <w:t>as a resource to support aligned efforts for a more equitable and inclusive approach to perinatal mental health and was funded by the Colorado Department of Public Health and Environment (CDPHE). </w:t>
      </w:r>
    </w:p>
    <w:p w:rsidR="007666AB" w:rsidRDefault="006A6317" w:rsidP="007666AB">
      <w:pPr>
        <w:shd w:val="clear" w:color="auto" w:fill="FFFFFF"/>
        <w:spacing w:before="100" w:beforeAutospacing="1" w:after="100" w:afterAutospacing="1"/>
        <w:jc w:val="both"/>
        <w:rPr>
          <w:rFonts w:ascii="Arial" w:hAnsi="Arial" w:cs="Arial"/>
          <w:b/>
          <w:color w:val="222222"/>
          <w:szCs w:val="21"/>
        </w:rPr>
      </w:pPr>
      <w:r>
        <w:rPr>
          <w:rFonts w:ascii="Arial" w:hAnsi="Arial" w:cs="Arial"/>
          <w:b/>
          <w:noProof/>
          <w:color w:val="222222"/>
          <w:szCs w:val="21"/>
        </w:rPr>
        <mc:AlternateContent>
          <mc:Choice Requires="wps">
            <w:drawing>
              <wp:anchor distT="0" distB="0" distL="114300" distR="114300" simplePos="0" relativeHeight="251660288" behindDoc="0" locked="0" layoutInCell="1" allowOverlap="1" wp14:anchorId="2D3F20DF" wp14:editId="69DCDC3B">
                <wp:simplePos x="0" y="0"/>
                <wp:positionH relativeFrom="column">
                  <wp:posOffset>-843915</wp:posOffset>
                </wp:positionH>
                <wp:positionV relativeFrom="paragraph">
                  <wp:posOffset>200025</wp:posOffset>
                </wp:positionV>
                <wp:extent cx="7814945" cy="1057275"/>
                <wp:effectExtent l="0" t="0" r="0" b="9525"/>
                <wp:wrapNone/>
                <wp:docPr id="8" name="Rectangle 8"/>
                <wp:cNvGraphicFramePr/>
                <a:graphic xmlns:a="http://schemas.openxmlformats.org/drawingml/2006/main">
                  <a:graphicData uri="http://schemas.microsoft.com/office/word/2010/wordprocessingShape">
                    <wps:wsp>
                      <wps:cNvSpPr/>
                      <wps:spPr>
                        <a:xfrm>
                          <a:off x="0" y="0"/>
                          <a:ext cx="7814945" cy="105727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66.45pt;margin-top:15.75pt;width:615.35pt;height:8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" fillcolor="#9cc2e5 [1944]" stroked="f" strokeweight="1pt"/>
            </w:pict>
          </mc:Fallback>
        </mc:AlternateContent>
      </w:r>
    </w:p>
    <w:p w:rsidR="00AB7CD6" w:rsidRDefault="00AB7CD6" w:rsidP="007666AB">
      <w:pPr>
        <w:shd w:val="clear" w:color="auto" w:fill="FFFFFF"/>
        <w:spacing w:before="100" w:beforeAutospacing="1" w:after="100" w:afterAutospacing="1"/>
        <w:jc w:val="both"/>
        <w:rPr>
          <w:rFonts w:ascii="Arial" w:hAnsi="Arial" w:cs="Arial"/>
          <w:b/>
          <w:color w:val="222222"/>
          <w:szCs w:val="21"/>
        </w:rPr>
      </w:pPr>
    </w:p>
    <w:p w:rsidR="00AB7CD6" w:rsidRDefault="00AB7CD6" w:rsidP="007666AB">
      <w:pPr>
        <w:shd w:val="clear" w:color="auto" w:fill="FFFFFF"/>
        <w:spacing w:before="100" w:beforeAutospacing="1" w:after="100" w:afterAutospacing="1"/>
        <w:jc w:val="both"/>
        <w:rPr>
          <w:rFonts w:ascii="Arial" w:hAnsi="Arial" w:cs="Arial"/>
          <w:b/>
          <w:color w:val="222222"/>
          <w:szCs w:val="21"/>
        </w:rPr>
      </w:pPr>
    </w:p>
    <w:p w:rsidR="00AB7CD6" w:rsidRDefault="00AB7CD6" w:rsidP="007666AB">
      <w:pPr>
        <w:shd w:val="clear" w:color="auto" w:fill="FFFFFF"/>
        <w:spacing w:before="100" w:beforeAutospacing="1" w:after="100" w:afterAutospacing="1"/>
        <w:jc w:val="both"/>
        <w:rPr>
          <w:rFonts w:ascii="Arial" w:hAnsi="Arial" w:cs="Arial"/>
          <w:b/>
          <w:color w:val="222222"/>
          <w:szCs w:val="21"/>
        </w:rPr>
      </w:pPr>
    </w:p>
    <w:p w:rsidR="007666AB" w:rsidRPr="007666AB" w:rsidRDefault="007666AB" w:rsidP="007666AB">
      <w:pPr>
        <w:shd w:val="clear" w:color="auto" w:fill="FFFFFF"/>
        <w:spacing w:before="100" w:beforeAutospacing="1" w:after="100" w:afterAutospacing="1"/>
        <w:jc w:val="both"/>
        <w:rPr>
          <w:rFonts w:ascii="Arial" w:hAnsi="Arial" w:cs="Arial"/>
          <w:b/>
          <w:color w:val="222222"/>
          <w:szCs w:val="21"/>
        </w:rPr>
      </w:pPr>
      <w:r w:rsidRPr="007666AB">
        <w:rPr>
          <w:rFonts w:ascii="Arial" w:hAnsi="Arial" w:cs="Arial"/>
          <w:b/>
          <w:color w:val="222222"/>
          <w:szCs w:val="21"/>
        </w:rPr>
        <w:t>Authorship</w:t>
      </w:r>
    </w:p>
    <w:p w:rsidR="00831AD1" w:rsidRPr="001E575A" w:rsidRDefault="00831AD1" w:rsidP="007666AB">
      <w:pPr>
        <w:shd w:val="clear" w:color="auto" w:fill="FFFFFF"/>
        <w:spacing w:before="100" w:beforeAutospacing="1" w:after="100" w:afterAutospacing="1"/>
        <w:jc w:val="both"/>
        <w:rPr>
          <w:rFonts w:ascii="Arial" w:hAnsi="Arial" w:cs="Arial"/>
          <w:i/>
          <w:color w:val="222222"/>
          <w:szCs w:val="21"/>
        </w:rPr>
      </w:pPr>
      <w:r w:rsidRPr="001E575A">
        <w:rPr>
          <w:rFonts w:ascii="Arial" w:hAnsi="Arial" w:cs="Arial"/>
          <w:i/>
          <w:color w:val="222222"/>
          <w:szCs w:val="21"/>
        </w:rPr>
        <w:t xml:space="preserve">Heather Thompson of Elephant Circle was the primary author of the first version of the guide and consulted to the Collaborative on best practices in using inclusive language. </w:t>
      </w:r>
      <w:r w:rsidR="00AC7D74" w:rsidRPr="001E575A">
        <w:rPr>
          <w:rFonts w:ascii="Arial" w:hAnsi="Arial" w:cs="Arial"/>
          <w:i/>
          <w:color w:val="000000" w:themeColor="text1"/>
          <w:szCs w:val="21"/>
        </w:rPr>
        <w:t xml:space="preserve">Heather Thompson, MS, PhD, is a molecular and cellular biologist, clinical researcher, </w:t>
      </w:r>
      <w:proofErr w:type="spellStart"/>
      <w:r w:rsidR="00AC7D74" w:rsidRPr="001E575A">
        <w:rPr>
          <w:rFonts w:ascii="Arial" w:hAnsi="Arial" w:cs="Arial"/>
          <w:i/>
          <w:color w:val="000000" w:themeColor="text1"/>
          <w:szCs w:val="21"/>
        </w:rPr>
        <w:t>birthworker</w:t>
      </w:r>
      <w:proofErr w:type="spellEnd"/>
      <w:r w:rsidR="009C2209">
        <w:rPr>
          <w:rFonts w:ascii="Arial" w:hAnsi="Arial" w:cs="Arial"/>
          <w:i/>
          <w:color w:val="000000" w:themeColor="text1"/>
          <w:szCs w:val="21"/>
        </w:rPr>
        <w:t>,</w:t>
      </w:r>
      <w:r w:rsidR="00AC7D74" w:rsidRPr="001E575A">
        <w:rPr>
          <w:rFonts w:ascii="Arial" w:hAnsi="Arial" w:cs="Arial"/>
          <w:i/>
          <w:color w:val="000000" w:themeColor="text1"/>
          <w:szCs w:val="21"/>
        </w:rPr>
        <w:t xml:space="preserve"> and non-binary, queer parent</w:t>
      </w:r>
      <w:r w:rsidR="0064752C">
        <w:rPr>
          <w:rFonts w:ascii="Arial" w:hAnsi="Arial" w:cs="Arial"/>
          <w:i/>
          <w:color w:val="000000" w:themeColor="text1"/>
          <w:szCs w:val="21"/>
        </w:rPr>
        <w:t xml:space="preserve">. </w:t>
      </w:r>
      <w:r w:rsidR="00AC7D74" w:rsidRPr="001E575A">
        <w:rPr>
          <w:rFonts w:ascii="Arial" w:hAnsi="Arial" w:cs="Arial"/>
          <w:i/>
          <w:color w:val="000000" w:themeColor="text1"/>
          <w:szCs w:val="21"/>
        </w:rPr>
        <w:t>She has worked on issues related to reproductive health for more than 25 years, advocating for equity, access and autonomy in childbirth</w:t>
      </w:r>
      <w:r w:rsidR="0064752C">
        <w:rPr>
          <w:rFonts w:ascii="Arial" w:hAnsi="Arial" w:cs="Arial"/>
          <w:i/>
          <w:color w:val="000000" w:themeColor="text1"/>
          <w:szCs w:val="21"/>
        </w:rPr>
        <w:t xml:space="preserve">. </w:t>
      </w:r>
      <w:r w:rsidR="00AC7D74" w:rsidRPr="001E575A">
        <w:rPr>
          <w:rFonts w:ascii="Arial" w:hAnsi="Arial" w:cs="Arial"/>
          <w:i/>
          <w:color w:val="000000" w:themeColor="text1"/>
          <w:szCs w:val="21"/>
        </w:rPr>
        <w:t>From 2010-2017 she was the Research Director at a community birth center in Colorado, advocating for midwives and community birth through data generation, analysis and dissemination</w:t>
      </w:r>
      <w:r w:rsidR="0064752C">
        <w:rPr>
          <w:rFonts w:ascii="Arial" w:hAnsi="Arial" w:cs="Arial"/>
          <w:i/>
          <w:color w:val="000000" w:themeColor="text1"/>
          <w:szCs w:val="21"/>
        </w:rPr>
        <w:t xml:space="preserve">. </w:t>
      </w:r>
      <w:r w:rsidR="00AC7D74" w:rsidRPr="001E575A">
        <w:rPr>
          <w:rFonts w:ascii="Arial" w:hAnsi="Arial" w:cs="Arial"/>
          <w:i/>
          <w:color w:val="000000" w:themeColor="text1"/>
          <w:szCs w:val="21"/>
        </w:rPr>
        <w:t>Currently she is the Deputy Director of Elephant Circle, a birth justice organization, doing work that allows her to combine her background in birth access and equity with science and community organizing. She is passionate about supporting the family unit and helping families navigate their own journey, particularly as it relates to maternity care, birth choices and legal cannabis</w:t>
      </w:r>
      <w:r w:rsidR="0064752C">
        <w:rPr>
          <w:rFonts w:ascii="Arial" w:hAnsi="Arial" w:cs="Arial"/>
          <w:i/>
          <w:color w:val="000000" w:themeColor="text1"/>
          <w:szCs w:val="21"/>
        </w:rPr>
        <w:t xml:space="preserve">. </w:t>
      </w:r>
      <w:r w:rsidR="00AC7D74" w:rsidRPr="001E575A">
        <w:rPr>
          <w:rFonts w:ascii="Arial" w:hAnsi="Arial" w:cs="Arial"/>
          <w:i/>
          <w:color w:val="000000" w:themeColor="text1"/>
          <w:szCs w:val="21"/>
        </w:rPr>
        <w:t>Born and raised in Colorado, Heather uses she/ her/hers pronou</w:t>
      </w:r>
      <w:r w:rsidR="00BB424D">
        <w:rPr>
          <w:rFonts w:ascii="Arial" w:hAnsi="Arial" w:cs="Arial"/>
          <w:i/>
          <w:color w:val="000000" w:themeColor="text1"/>
          <w:szCs w:val="21"/>
        </w:rPr>
        <w:t>n</w:t>
      </w:r>
      <w:r w:rsidR="00AC7D74" w:rsidRPr="001E575A">
        <w:rPr>
          <w:rFonts w:ascii="Arial" w:hAnsi="Arial" w:cs="Arial"/>
          <w:i/>
          <w:color w:val="000000" w:themeColor="text1"/>
          <w:szCs w:val="21"/>
        </w:rPr>
        <w:t>s and enjoys being outside around a campfire with her partner, two kids and larger community</w:t>
      </w:r>
      <w:r w:rsidR="0064752C">
        <w:rPr>
          <w:rFonts w:ascii="Arial" w:hAnsi="Arial" w:cs="Arial"/>
          <w:i/>
          <w:color w:val="000000" w:themeColor="text1"/>
          <w:szCs w:val="21"/>
        </w:rPr>
        <w:t xml:space="preserve">. </w:t>
      </w:r>
    </w:p>
    <w:p w:rsidR="00281A9E" w:rsidRPr="001E575A" w:rsidRDefault="00831AD1" w:rsidP="007666AB">
      <w:pPr>
        <w:shd w:val="clear" w:color="auto" w:fill="FFFFFF"/>
        <w:spacing w:before="100" w:beforeAutospacing="1" w:after="100" w:afterAutospacing="1"/>
        <w:jc w:val="both"/>
        <w:rPr>
          <w:rFonts w:ascii="Arial" w:hAnsi="Arial" w:cs="Arial"/>
          <w:i/>
          <w:color w:val="222222"/>
          <w:szCs w:val="21"/>
        </w:rPr>
      </w:pPr>
      <w:r w:rsidRPr="001E575A">
        <w:rPr>
          <w:rFonts w:ascii="Arial" w:hAnsi="Arial" w:cs="Arial"/>
          <w:i/>
          <w:color w:val="222222"/>
          <w:szCs w:val="21"/>
        </w:rPr>
        <w:t>In October 2019, Heather presented a learning session to the Collaborative about the guide specifically and fostering inclusivity for LGBTQUAI+ families more broadly. In December 2019</w:t>
      </w:r>
      <w:r w:rsidR="00AC7D74" w:rsidRPr="001E575A">
        <w:rPr>
          <w:rFonts w:ascii="Arial" w:hAnsi="Arial" w:cs="Arial"/>
          <w:i/>
          <w:color w:val="222222"/>
          <w:szCs w:val="21"/>
        </w:rPr>
        <w:t>, Jefferson County Public Health’s Milk Power Team offered additional review and feedback to inform this second edition of the guide</w:t>
      </w:r>
      <w:r w:rsidR="0064752C">
        <w:rPr>
          <w:rFonts w:ascii="Arial" w:hAnsi="Arial" w:cs="Arial"/>
          <w:i/>
          <w:color w:val="222222"/>
          <w:szCs w:val="21"/>
        </w:rPr>
        <w:t xml:space="preserve">. </w:t>
      </w:r>
      <w:r w:rsidRPr="001E575A">
        <w:rPr>
          <w:rFonts w:ascii="Arial" w:hAnsi="Arial" w:cs="Arial"/>
          <w:i/>
          <w:color w:val="222222"/>
          <w:szCs w:val="21"/>
        </w:rPr>
        <w:t xml:space="preserve">The Collaborative wishes to thank CDPHE for providing financial support of the creation of </w:t>
      </w:r>
      <w:r w:rsidR="00AC7D74" w:rsidRPr="001E575A">
        <w:rPr>
          <w:rFonts w:ascii="Arial" w:hAnsi="Arial" w:cs="Arial"/>
          <w:i/>
          <w:color w:val="222222"/>
          <w:szCs w:val="21"/>
        </w:rPr>
        <w:t xml:space="preserve">the first edition of the </w:t>
      </w:r>
      <w:r w:rsidRPr="001E575A">
        <w:rPr>
          <w:rFonts w:ascii="Arial" w:hAnsi="Arial" w:cs="Arial"/>
          <w:i/>
          <w:color w:val="222222"/>
          <w:szCs w:val="21"/>
        </w:rPr>
        <w:t>document, Heather Thompson for authorship and guidance, and the Jeff</w:t>
      </w:r>
      <w:r w:rsidR="002D6E55">
        <w:rPr>
          <w:rFonts w:ascii="Arial" w:hAnsi="Arial" w:cs="Arial"/>
          <w:i/>
          <w:color w:val="222222"/>
          <w:szCs w:val="21"/>
        </w:rPr>
        <w:t xml:space="preserve">erson </w:t>
      </w:r>
      <w:r w:rsidRPr="001E575A">
        <w:rPr>
          <w:rFonts w:ascii="Arial" w:hAnsi="Arial" w:cs="Arial"/>
          <w:i/>
          <w:color w:val="222222"/>
          <w:szCs w:val="21"/>
        </w:rPr>
        <w:t>Co</w:t>
      </w:r>
      <w:r w:rsidR="002D6E55">
        <w:rPr>
          <w:rFonts w:ascii="Arial" w:hAnsi="Arial" w:cs="Arial"/>
          <w:i/>
          <w:color w:val="222222"/>
          <w:szCs w:val="21"/>
        </w:rPr>
        <w:t>unty Public Health</w:t>
      </w:r>
      <w:r w:rsidRPr="001E575A">
        <w:rPr>
          <w:rFonts w:ascii="Arial" w:hAnsi="Arial" w:cs="Arial"/>
          <w:i/>
          <w:color w:val="222222"/>
          <w:szCs w:val="21"/>
        </w:rPr>
        <w:t xml:space="preserve"> Milk Power Team for offering additional </w:t>
      </w:r>
      <w:r w:rsidR="00AC7D74" w:rsidRPr="001E575A">
        <w:rPr>
          <w:rFonts w:ascii="Arial" w:hAnsi="Arial" w:cs="Arial"/>
          <w:i/>
          <w:color w:val="222222"/>
          <w:szCs w:val="21"/>
        </w:rPr>
        <w:t xml:space="preserve">insights. </w:t>
      </w:r>
      <w:r w:rsidRPr="001E575A">
        <w:rPr>
          <w:rFonts w:ascii="Arial" w:hAnsi="Arial" w:cs="Arial"/>
          <w:i/>
          <w:color w:val="222222"/>
          <w:szCs w:val="21"/>
        </w:rPr>
        <w:t xml:space="preserve">A recording of the webinar is available by contacting the Collaborative at </w:t>
      </w:r>
      <w:hyperlink r:id="rId10" w:history="1">
        <w:r w:rsidRPr="001E575A">
          <w:rPr>
            <w:rStyle w:val="Hyperlink"/>
            <w:rFonts w:ascii="Arial" w:hAnsi="Arial" w:cs="Arial"/>
            <w:i/>
            <w:szCs w:val="21"/>
          </w:rPr>
          <w:t>coloradomaternalmentalhealth@gmail.com</w:t>
        </w:r>
      </w:hyperlink>
      <w:r w:rsidRPr="001E575A">
        <w:rPr>
          <w:rFonts w:ascii="Arial" w:hAnsi="Arial" w:cs="Arial"/>
          <w:i/>
          <w:color w:val="222222"/>
          <w:szCs w:val="21"/>
        </w:rPr>
        <w:t xml:space="preserve">. </w:t>
      </w:r>
    </w:p>
    <w:p w:rsidR="00281A9E" w:rsidRPr="001E575A" w:rsidRDefault="00281A9E">
      <w:pPr>
        <w:rPr>
          <w:rFonts w:ascii="Arial" w:hAnsi="Arial" w:cs="Arial"/>
          <w:color w:val="000000" w:themeColor="text1"/>
        </w:rPr>
      </w:pPr>
      <w:r w:rsidRPr="001E575A">
        <w:rPr>
          <w:rFonts w:ascii="Arial" w:hAnsi="Arial" w:cs="Arial"/>
          <w:color w:val="000000" w:themeColor="text1"/>
        </w:rPr>
        <w:t xml:space="preserve"> </w:t>
      </w:r>
    </w:p>
    <w:p w:rsidR="00D15AC6" w:rsidRPr="001E575A" w:rsidRDefault="007666AB" w:rsidP="00A34FFE">
      <w:pPr>
        <w:jc w:val="center"/>
        <w:rPr>
          <w:rFonts w:ascii="Arial" w:hAnsi="Arial" w:cs="Arial"/>
          <w:color w:val="538135" w:themeColor="accent6" w:themeShade="BF"/>
        </w:rPr>
      </w:pPr>
      <w:r w:rsidRPr="001E575A">
        <w:rPr>
          <w:rFonts w:ascii="Arial" w:hAnsi="Arial" w:cs="Arial"/>
          <w:b/>
          <w:noProof/>
          <w:sz w:val="28"/>
        </w:rPr>
        <w:drawing>
          <wp:inline distT="0" distB="0" distL="0" distR="0" wp14:anchorId="0154DCFB" wp14:editId="2FAE4341">
            <wp:extent cx="1444610" cy="110836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phant circl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6954" cy="1133180"/>
                    </a:xfrm>
                    <a:prstGeom prst="rect">
                      <a:avLst/>
                    </a:prstGeom>
                  </pic:spPr>
                </pic:pic>
              </a:graphicData>
            </a:graphic>
          </wp:inline>
        </w:drawing>
      </w:r>
    </w:p>
    <w:p w:rsidR="0051685D" w:rsidRPr="001E575A" w:rsidRDefault="0051685D">
      <w:pPr>
        <w:rPr>
          <w:rFonts w:ascii="Arial" w:hAnsi="Arial" w:cs="Arial"/>
          <w:b/>
          <w:sz w:val="28"/>
        </w:rPr>
      </w:pPr>
      <w:r w:rsidRPr="001E575A">
        <w:rPr>
          <w:rFonts w:ascii="Arial" w:hAnsi="Arial" w:cs="Arial"/>
          <w:b/>
          <w:sz w:val="28"/>
        </w:rPr>
        <w:br w:type="page"/>
      </w:r>
    </w:p>
    <w:p w:rsidR="00AB7CD6" w:rsidRDefault="00AB7CD6" w:rsidP="00F05FA2">
      <w:pPr>
        <w:jc w:val="both"/>
        <w:rPr>
          <w:rFonts w:ascii="Arial" w:hAnsi="Arial" w:cs="Arial"/>
          <w:b/>
          <w:sz w:val="28"/>
        </w:rPr>
      </w:pPr>
    </w:p>
    <w:p w:rsidR="00AB7CD6" w:rsidRDefault="00AB7CD6" w:rsidP="00F05FA2">
      <w:pPr>
        <w:jc w:val="both"/>
        <w:rPr>
          <w:rFonts w:ascii="Arial" w:hAnsi="Arial" w:cs="Arial"/>
          <w:b/>
          <w:sz w:val="28"/>
        </w:rPr>
      </w:pPr>
    </w:p>
    <w:sdt>
      <w:sdtPr>
        <w:rPr>
          <w:rFonts w:asciiTheme="minorHAnsi" w:eastAsiaTheme="minorHAnsi" w:hAnsiTheme="minorHAnsi" w:cstheme="minorBidi"/>
          <w:b w:val="0"/>
          <w:bCs w:val="0"/>
          <w:color w:val="auto"/>
          <w:spacing w:val="0"/>
          <w:sz w:val="21"/>
          <w:szCs w:val="22"/>
        </w:rPr>
        <w:id w:val="155657539"/>
        <w:docPartObj>
          <w:docPartGallery w:val="Table of Contents"/>
          <w:docPartUnique/>
        </w:docPartObj>
      </w:sdtPr>
      <w:sdtEndPr>
        <w:rPr>
          <w:noProof/>
        </w:rPr>
      </w:sdtEndPr>
      <w:sdtContent>
        <w:p w:rsidR="00AB7CD6" w:rsidRDefault="00AB7CD6">
          <w:pPr>
            <w:pStyle w:val="TOCHeading"/>
          </w:pPr>
          <w:r>
            <w:t>Table of Contents</w:t>
          </w:r>
        </w:p>
        <w:p w:rsidR="00781E5F" w:rsidRDefault="00AB7CD6">
          <w:pPr>
            <w:pStyle w:val="TOC1"/>
            <w:tabs>
              <w:tab w:val="right" w:leader="dot" w:pos="9638"/>
            </w:tabs>
            <w:rPr>
              <w:rFonts w:eastAsiaTheme="minorEastAsia"/>
              <w:noProof/>
              <w:sz w:val="24"/>
              <w:szCs w:val="24"/>
            </w:rPr>
          </w:pPr>
          <w:r>
            <w:fldChar w:fldCharType="begin"/>
          </w:r>
          <w:r>
            <w:instrText xml:space="preserve"> TOC \o "1-3" \h \z \u </w:instrText>
          </w:r>
          <w:r>
            <w:fldChar w:fldCharType="separate"/>
          </w:r>
          <w:hyperlink w:anchor="_Toc35238613" w:history="1">
            <w:r w:rsidR="00781E5F" w:rsidRPr="00A620DE">
              <w:rPr>
                <w:rStyle w:val="Hyperlink"/>
                <w:noProof/>
              </w:rPr>
              <w:t>Why gender inclusive language matters</w:t>
            </w:r>
            <w:r w:rsidR="00781E5F">
              <w:rPr>
                <w:noProof/>
                <w:webHidden/>
              </w:rPr>
              <w:tab/>
            </w:r>
            <w:r w:rsidR="00781E5F">
              <w:rPr>
                <w:noProof/>
                <w:webHidden/>
              </w:rPr>
              <w:fldChar w:fldCharType="begin"/>
            </w:r>
            <w:r w:rsidR="00781E5F">
              <w:rPr>
                <w:noProof/>
                <w:webHidden/>
              </w:rPr>
              <w:instrText xml:space="preserve"> PAGEREF _Toc35238613 \h </w:instrText>
            </w:r>
            <w:r w:rsidR="00781E5F">
              <w:rPr>
                <w:noProof/>
                <w:webHidden/>
              </w:rPr>
            </w:r>
            <w:r w:rsidR="00781E5F">
              <w:rPr>
                <w:noProof/>
                <w:webHidden/>
              </w:rPr>
              <w:fldChar w:fldCharType="separate"/>
            </w:r>
            <w:r w:rsidR="00781E5F">
              <w:rPr>
                <w:noProof/>
                <w:webHidden/>
              </w:rPr>
              <w:t>4</w:t>
            </w:r>
            <w:r w:rsidR="00781E5F">
              <w:rPr>
                <w:noProof/>
                <w:webHidden/>
              </w:rPr>
              <w:fldChar w:fldCharType="end"/>
            </w:r>
          </w:hyperlink>
        </w:p>
        <w:p w:rsidR="00781E5F" w:rsidRDefault="00781E5F">
          <w:pPr>
            <w:pStyle w:val="TOC1"/>
            <w:tabs>
              <w:tab w:val="right" w:leader="dot" w:pos="9638"/>
            </w:tabs>
            <w:rPr>
              <w:rFonts w:eastAsiaTheme="minorEastAsia"/>
              <w:noProof/>
              <w:sz w:val="24"/>
              <w:szCs w:val="24"/>
            </w:rPr>
          </w:pPr>
          <w:hyperlink w:anchor="_Toc35238614" w:history="1">
            <w:r w:rsidRPr="00A620DE">
              <w:rPr>
                <w:rStyle w:val="Hyperlink"/>
                <w:noProof/>
              </w:rPr>
              <w:t>The binary sex and gender are a social construct.</w:t>
            </w:r>
            <w:r>
              <w:rPr>
                <w:noProof/>
                <w:webHidden/>
              </w:rPr>
              <w:tab/>
            </w:r>
            <w:r>
              <w:rPr>
                <w:noProof/>
                <w:webHidden/>
              </w:rPr>
              <w:fldChar w:fldCharType="begin"/>
            </w:r>
            <w:r>
              <w:rPr>
                <w:noProof/>
                <w:webHidden/>
              </w:rPr>
              <w:instrText xml:space="preserve"> PAGEREF _Toc35238614 \h </w:instrText>
            </w:r>
            <w:r>
              <w:rPr>
                <w:noProof/>
                <w:webHidden/>
              </w:rPr>
            </w:r>
            <w:r>
              <w:rPr>
                <w:noProof/>
                <w:webHidden/>
              </w:rPr>
              <w:fldChar w:fldCharType="separate"/>
            </w:r>
            <w:r>
              <w:rPr>
                <w:noProof/>
                <w:webHidden/>
              </w:rPr>
              <w:t>5</w:t>
            </w:r>
            <w:r>
              <w:rPr>
                <w:noProof/>
                <w:webHidden/>
              </w:rPr>
              <w:fldChar w:fldCharType="end"/>
            </w:r>
          </w:hyperlink>
        </w:p>
        <w:p w:rsidR="00781E5F" w:rsidRDefault="00781E5F">
          <w:pPr>
            <w:pStyle w:val="TOC1"/>
            <w:tabs>
              <w:tab w:val="right" w:leader="dot" w:pos="9638"/>
            </w:tabs>
            <w:rPr>
              <w:rFonts w:eastAsiaTheme="minorEastAsia"/>
              <w:noProof/>
              <w:sz w:val="24"/>
              <w:szCs w:val="24"/>
            </w:rPr>
          </w:pPr>
          <w:hyperlink w:anchor="_Toc35238615" w:history="1">
            <w:r w:rsidRPr="00A620DE">
              <w:rPr>
                <w:rStyle w:val="Hyperlink"/>
                <w:noProof/>
              </w:rPr>
              <w:t>Grounding this work in real experiences of the LGBTQIA+ community</w:t>
            </w:r>
            <w:r>
              <w:rPr>
                <w:noProof/>
                <w:webHidden/>
              </w:rPr>
              <w:tab/>
            </w:r>
            <w:r>
              <w:rPr>
                <w:noProof/>
                <w:webHidden/>
              </w:rPr>
              <w:fldChar w:fldCharType="begin"/>
            </w:r>
            <w:r>
              <w:rPr>
                <w:noProof/>
                <w:webHidden/>
              </w:rPr>
              <w:instrText xml:space="preserve"> PAGEREF _Toc35238615 \h </w:instrText>
            </w:r>
            <w:r>
              <w:rPr>
                <w:noProof/>
                <w:webHidden/>
              </w:rPr>
            </w:r>
            <w:r>
              <w:rPr>
                <w:noProof/>
                <w:webHidden/>
              </w:rPr>
              <w:fldChar w:fldCharType="separate"/>
            </w:r>
            <w:r>
              <w:rPr>
                <w:noProof/>
                <w:webHidden/>
              </w:rPr>
              <w:t>6</w:t>
            </w:r>
            <w:r>
              <w:rPr>
                <w:noProof/>
                <w:webHidden/>
              </w:rPr>
              <w:fldChar w:fldCharType="end"/>
            </w:r>
          </w:hyperlink>
        </w:p>
        <w:p w:rsidR="00781E5F" w:rsidRDefault="00781E5F">
          <w:pPr>
            <w:pStyle w:val="TOC1"/>
            <w:tabs>
              <w:tab w:val="right" w:leader="dot" w:pos="9638"/>
            </w:tabs>
            <w:rPr>
              <w:rFonts w:eastAsiaTheme="minorEastAsia"/>
              <w:noProof/>
              <w:sz w:val="24"/>
              <w:szCs w:val="24"/>
            </w:rPr>
          </w:pPr>
          <w:hyperlink w:anchor="_Toc35238616" w:history="1">
            <w:r w:rsidRPr="00A620DE">
              <w:rPr>
                <w:rStyle w:val="Hyperlink"/>
                <w:noProof/>
              </w:rPr>
              <w:t>Specific language suggestions</w:t>
            </w:r>
            <w:r>
              <w:rPr>
                <w:noProof/>
                <w:webHidden/>
              </w:rPr>
              <w:tab/>
            </w:r>
            <w:r>
              <w:rPr>
                <w:noProof/>
                <w:webHidden/>
              </w:rPr>
              <w:fldChar w:fldCharType="begin"/>
            </w:r>
            <w:r>
              <w:rPr>
                <w:noProof/>
                <w:webHidden/>
              </w:rPr>
              <w:instrText xml:space="preserve"> PAGEREF _Toc35238616 \h </w:instrText>
            </w:r>
            <w:r>
              <w:rPr>
                <w:noProof/>
                <w:webHidden/>
              </w:rPr>
            </w:r>
            <w:r>
              <w:rPr>
                <w:noProof/>
                <w:webHidden/>
              </w:rPr>
              <w:fldChar w:fldCharType="separate"/>
            </w:r>
            <w:r>
              <w:rPr>
                <w:noProof/>
                <w:webHidden/>
              </w:rPr>
              <w:t>9</w:t>
            </w:r>
            <w:r>
              <w:rPr>
                <w:noProof/>
                <w:webHidden/>
              </w:rPr>
              <w:fldChar w:fldCharType="end"/>
            </w:r>
          </w:hyperlink>
        </w:p>
        <w:p w:rsidR="00781E5F" w:rsidRDefault="00781E5F">
          <w:pPr>
            <w:pStyle w:val="TOC1"/>
            <w:tabs>
              <w:tab w:val="right" w:leader="dot" w:pos="9638"/>
            </w:tabs>
            <w:rPr>
              <w:rFonts w:eastAsiaTheme="minorEastAsia"/>
              <w:noProof/>
              <w:sz w:val="24"/>
              <w:szCs w:val="24"/>
            </w:rPr>
          </w:pPr>
          <w:hyperlink w:anchor="_Toc35238617" w:history="1">
            <w:r w:rsidRPr="00A620DE">
              <w:rPr>
                <w:rStyle w:val="Hyperlink"/>
                <w:noProof/>
              </w:rPr>
              <w:t>Thinking about pushback</w:t>
            </w:r>
            <w:r>
              <w:rPr>
                <w:noProof/>
                <w:webHidden/>
              </w:rPr>
              <w:tab/>
            </w:r>
            <w:r>
              <w:rPr>
                <w:noProof/>
                <w:webHidden/>
              </w:rPr>
              <w:fldChar w:fldCharType="begin"/>
            </w:r>
            <w:r>
              <w:rPr>
                <w:noProof/>
                <w:webHidden/>
              </w:rPr>
              <w:instrText xml:space="preserve"> PAGEREF _Toc35238617 \h </w:instrText>
            </w:r>
            <w:r>
              <w:rPr>
                <w:noProof/>
                <w:webHidden/>
              </w:rPr>
            </w:r>
            <w:r>
              <w:rPr>
                <w:noProof/>
                <w:webHidden/>
              </w:rPr>
              <w:fldChar w:fldCharType="separate"/>
            </w:r>
            <w:r>
              <w:rPr>
                <w:noProof/>
                <w:webHidden/>
              </w:rPr>
              <w:t>11</w:t>
            </w:r>
            <w:r>
              <w:rPr>
                <w:noProof/>
                <w:webHidden/>
              </w:rPr>
              <w:fldChar w:fldCharType="end"/>
            </w:r>
          </w:hyperlink>
        </w:p>
        <w:p w:rsidR="00781E5F" w:rsidRDefault="00781E5F">
          <w:pPr>
            <w:pStyle w:val="TOC1"/>
            <w:tabs>
              <w:tab w:val="right" w:leader="dot" w:pos="9638"/>
            </w:tabs>
            <w:rPr>
              <w:rFonts w:eastAsiaTheme="minorEastAsia"/>
              <w:noProof/>
              <w:sz w:val="24"/>
              <w:szCs w:val="24"/>
            </w:rPr>
          </w:pPr>
          <w:hyperlink w:anchor="_Toc35238618" w:history="1">
            <w:r w:rsidRPr="00A620DE">
              <w:rPr>
                <w:rStyle w:val="Hyperlink"/>
                <w:noProof/>
              </w:rPr>
              <w:t>Useful learnings from those who have gone before</w:t>
            </w:r>
            <w:r>
              <w:rPr>
                <w:noProof/>
                <w:webHidden/>
              </w:rPr>
              <w:tab/>
            </w:r>
            <w:r>
              <w:rPr>
                <w:noProof/>
                <w:webHidden/>
              </w:rPr>
              <w:fldChar w:fldCharType="begin"/>
            </w:r>
            <w:r>
              <w:rPr>
                <w:noProof/>
                <w:webHidden/>
              </w:rPr>
              <w:instrText xml:space="preserve"> PAGEREF _Toc35238618 \h </w:instrText>
            </w:r>
            <w:r>
              <w:rPr>
                <w:noProof/>
                <w:webHidden/>
              </w:rPr>
            </w:r>
            <w:r>
              <w:rPr>
                <w:noProof/>
                <w:webHidden/>
              </w:rPr>
              <w:fldChar w:fldCharType="separate"/>
            </w:r>
            <w:r>
              <w:rPr>
                <w:noProof/>
                <w:webHidden/>
              </w:rPr>
              <w:t>12</w:t>
            </w:r>
            <w:r>
              <w:rPr>
                <w:noProof/>
                <w:webHidden/>
              </w:rPr>
              <w:fldChar w:fldCharType="end"/>
            </w:r>
          </w:hyperlink>
        </w:p>
        <w:p w:rsidR="00781E5F" w:rsidRPr="00781E5F" w:rsidRDefault="00781E5F">
          <w:pPr>
            <w:pStyle w:val="TOC1"/>
            <w:tabs>
              <w:tab w:val="right" w:leader="dot" w:pos="9638"/>
            </w:tabs>
            <w:rPr>
              <w:rFonts w:eastAsiaTheme="minorEastAsia" w:cstheme="minorHAnsi"/>
              <w:noProof/>
              <w:sz w:val="24"/>
              <w:szCs w:val="24"/>
            </w:rPr>
          </w:pPr>
          <w:hyperlink w:anchor="_Toc35238619" w:history="1">
            <w:r w:rsidRPr="00781E5F">
              <w:rPr>
                <w:rStyle w:val="Hyperlink"/>
                <w:rFonts w:cstheme="minorHAnsi"/>
                <w:noProof/>
              </w:rPr>
              <w:t>A few final words</w:t>
            </w:r>
            <w:r w:rsidRPr="00781E5F">
              <w:rPr>
                <w:rFonts w:cstheme="minorHAnsi"/>
                <w:noProof/>
                <w:webHidden/>
              </w:rPr>
              <w:tab/>
            </w:r>
            <w:r w:rsidRPr="00781E5F">
              <w:rPr>
                <w:rFonts w:cstheme="minorHAnsi"/>
                <w:noProof/>
                <w:webHidden/>
              </w:rPr>
              <w:fldChar w:fldCharType="begin"/>
            </w:r>
            <w:r w:rsidRPr="00781E5F">
              <w:rPr>
                <w:rFonts w:cstheme="minorHAnsi"/>
                <w:noProof/>
                <w:webHidden/>
              </w:rPr>
              <w:instrText xml:space="preserve"> PAGEREF _Toc35238619 \h </w:instrText>
            </w:r>
            <w:r w:rsidRPr="00781E5F">
              <w:rPr>
                <w:rFonts w:cstheme="minorHAnsi"/>
                <w:noProof/>
                <w:webHidden/>
              </w:rPr>
            </w:r>
            <w:r w:rsidRPr="00781E5F">
              <w:rPr>
                <w:rFonts w:cstheme="minorHAnsi"/>
                <w:noProof/>
                <w:webHidden/>
              </w:rPr>
              <w:fldChar w:fldCharType="separate"/>
            </w:r>
            <w:r w:rsidRPr="00781E5F">
              <w:rPr>
                <w:rFonts w:cstheme="minorHAnsi"/>
                <w:noProof/>
                <w:webHidden/>
              </w:rPr>
              <w:t>13</w:t>
            </w:r>
            <w:r w:rsidRPr="00781E5F">
              <w:rPr>
                <w:rFonts w:cstheme="minorHAnsi"/>
                <w:noProof/>
                <w:webHidden/>
              </w:rPr>
              <w:fldChar w:fldCharType="end"/>
            </w:r>
          </w:hyperlink>
        </w:p>
        <w:p w:rsidR="00781E5F" w:rsidRPr="00781E5F" w:rsidRDefault="00781E5F">
          <w:pPr>
            <w:pStyle w:val="TOC1"/>
            <w:tabs>
              <w:tab w:val="right" w:leader="dot" w:pos="9638"/>
            </w:tabs>
            <w:rPr>
              <w:rFonts w:eastAsiaTheme="minorEastAsia" w:cstheme="minorHAnsi"/>
              <w:noProof/>
              <w:sz w:val="24"/>
              <w:szCs w:val="24"/>
            </w:rPr>
          </w:pPr>
          <w:hyperlink w:anchor="_Toc35238620" w:history="1">
            <w:r w:rsidRPr="00781E5F">
              <w:rPr>
                <w:rStyle w:val="Hyperlink"/>
                <w:rFonts w:cstheme="minorHAnsi"/>
                <w:noProof/>
              </w:rPr>
              <w:t>Glossary</w:t>
            </w:r>
            <w:r w:rsidRPr="00781E5F">
              <w:rPr>
                <w:rFonts w:cstheme="minorHAnsi"/>
                <w:noProof/>
                <w:webHidden/>
              </w:rPr>
              <w:tab/>
            </w:r>
            <w:r w:rsidRPr="00781E5F">
              <w:rPr>
                <w:rFonts w:cstheme="minorHAnsi"/>
                <w:noProof/>
                <w:webHidden/>
              </w:rPr>
              <w:fldChar w:fldCharType="begin"/>
            </w:r>
            <w:r w:rsidRPr="00781E5F">
              <w:rPr>
                <w:rFonts w:cstheme="minorHAnsi"/>
                <w:noProof/>
                <w:webHidden/>
              </w:rPr>
              <w:instrText xml:space="preserve"> PAGEREF _Toc35238620 \h </w:instrText>
            </w:r>
            <w:r w:rsidRPr="00781E5F">
              <w:rPr>
                <w:rFonts w:cstheme="minorHAnsi"/>
                <w:noProof/>
                <w:webHidden/>
              </w:rPr>
            </w:r>
            <w:r w:rsidRPr="00781E5F">
              <w:rPr>
                <w:rFonts w:cstheme="minorHAnsi"/>
                <w:noProof/>
                <w:webHidden/>
              </w:rPr>
              <w:fldChar w:fldCharType="separate"/>
            </w:r>
            <w:r w:rsidRPr="00781E5F">
              <w:rPr>
                <w:rFonts w:cstheme="minorHAnsi"/>
                <w:noProof/>
                <w:webHidden/>
              </w:rPr>
              <w:t>14</w:t>
            </w:r>
            <w:r w:rsidRPr="00781E5F">
              <w:rPr>
                <w:rFonts w:cstheme="minorHAnsi"/>
                <w:noProof/>
                <w:webHidden/>
              </w:rPr>
              <w:fldChar w:fldCharType="end"/>
            </w:r>
          </w:hyperlink>
        </w:p>
        <w:p w:rsidR="00781E5F" w:rsidRPr="00781E5F" w:rsidRDefault="00781E5F">
          <w:pPr>
            <w:pStyle w:val="TOC1"/>
            <w:tabs>
              <w:tab w:val="right" w:leader="dot" w:pos="9638"/>
            </w:tabs>
            <w:rPr>
              <w:rFonts w:eastAsiaTheme="minorEastAsia" w:cstheme="minorHAnsi"/>
              <w:noProof/>
              <w:sz w:val="24"/>
              <w:szCs w:val="24"/>
            </w:rPr>
          </w:pPr>
          <w:hyperlink w:anchor="_Toc35238621" w:history="1">
            <w:r w:rsidRPr="00781E5F">
              <w:rPr>
                <w:rStyle w:val="Hyperlink"/>
                <w:rFonts w:cstheme="minorHAnsi"/>
                <w:noProof/>
              </w:rPr>
              <w:t>A note about pronouns</w:t>
            </w:r>
            <w:r w:rsidRPr="00781E5F">
              <w:rPr>
                <w:rFonts w:cstheme="minorHAnsi"/>
                <w:noProof/>
                <w:webHidden/>
              </w:rPr>
              <w:tab/>
            </w:r>
            <w:r w:rsidRPr="00781E5F">
              <w:rPr>
                <w:rFonts w:cstheme="minorHAnsi"/>
                <w:noProof/>
                <w:webHidden/>
              </w:rPr>
              <w:fldChar w:fldCharType="begin"/>
            </w:r>
            <w:r w:rsidRPr="00781E5F">
              <w:rPr>
                <w:rFonts w:cstheme="minorHAnsi"/>
                <w:noProof/>
                <w:webHidden/>
              </w:rPr>
              <w:instrText xml:space="preserve"> PAGEREF _Toc35238621 \h </w:instrText>
            </w:r>
            <w:r w:rsidRPr="00781E5F">
              <w:rPr>
                <w:rFonts w:cstheme="minorHAnsi"/>
                <w:noProof/>
                <w:webHidden/>
              </w:rPr>
            </w:r>
            <w:r w:rsidRPr="00781E5F">
              <w:rPr>
                <w:rFonts w:cstheme="minorHAnsi"/>
                <w:noProof/>
                <w:webHidden/>
              </w:rPr>
              <w:fldChar w:fldCharType="separate"/>
            </w:r>
            <w:r w:rsidRPr="00781E5F">
              <w:rPr>
                <w:rFonts w:cstheme="minorHAnsi"/>
                <w:noProof/>
                <w:webHidden/>
              </w:rPr>
              <w:t>15</w:t>
            </w:r>
            <w:r w:rsidRPr="00781E5F">
              <w:rPr>
                <w:rFonts w:cstheme="minorHAnsi"/>
                <w:noProof/>
                <w:webHidden/>
              </w:rPr>
              <w:fldChar w:fldCharType="end"/>
            </w:r>
          </w:hyperlink>
        </w:p>
        <w:p w:rsidR="00781E5F" w:rsidRPr="00781E5F" w:rsidRDefault="00781E5F" w:rsidP="002914A1">
          <w:pPr>
            <w:pStyle w:val="TOC1"/>
            <w:tabs>
              <w:tab w:val="right" w:leader="dot" w:pos="9638"/>
            </w:tabs>
            <w:rPr>
              <w:rFonts w:eastAsiaTheme="minorEastAsia" w:cstheme="minorHAnsi"/>
              <w:noProof/>
              <w:sz w:val="24"/>
              <w:szCs w:val="24"/>
            </w:rPr>
          </w:pPr>
          <w:hyperlink w:anchor="_Toc35238622" w:history="1">
            <w:r w:rsidRPr="00781E5F">
              <w:rPr>
                <w:rStyle w:val="Hyperlink"/>
                <w:rFonts w:cstheme="minorHAnsi"/>
                <w:noProof/>
              </w:rPr>
              <w:t>Resources for further education</w:t>
            </w:r>
            <w:r w:rsidRPr="00781E5F">
              <w:rPr>
                <w:rFonts w:cstheme="minorHAnsi"/>
                <w:noProof/>
                <w:webHidden/>
              </w:rPr>
              <w:tab/>
            </w:r>
            <w:r w:rsidRPr="00781E5F">
              <w:rPr>
                <w:rFonts w:cstheme="minorHAnsi"/>
                <w:noProof/>
                <w:webHidden/>
              </w:rPr>
              <w:fldChar w:fldCharType="begin"/>
            </w:r>
            <w:r w:rsidRPr="00781E5F">
              <w:rPr>
                <w:rFonts w:cstheme="minorHAnsi"/>
                <w:noProof/>
                <w:webHidden/>
              </w:rPr>
              <w:instrText xml:space="preserve"> PAGEREF _Toc35238622 \h </w:instrText>
            </w:r>
            <w:r w:rsidRPr="00781E5F">
              <w:rPr>
                <w:rFonts w:cstheme="minorHAnsi"/>
                <w:noProof/>
                <w:webHidden/>
              </w:rPr>
            </w:r>
            <w:r w:rsidRPr="00781E5F">
              <w:rPr>
                <w:rFonts w:cstheme="minorHAnsi"/>
                <w:noProof/>
                <w:webHidden/>
              </w:rPr>
              <w:fldChar w:fldCharType="separate"/>
            </w:r>
            <w:r w:rsidRPr="00781E5F">
              <w:rPr>
                <w:rFonts w:cstheme="minorHAnsi"/>
                <w:noProof/>
                <w:webHidden/>
              </w:rPr>
              <w:t>16</w:t>
            </w:r>
            <w:r w:rsidRPr="00781E5F">
              <w:rPr>
                <w:rFonts w:cstheme="minorHAnsi"/>
                <w:noProof/>
                <w:webHidden/>
              </w:rPr>
              <w:fldChar w:fldCharType="end"/>
            </w:r>
          </w:hyperlink>
        </w:p>
        <w:p w:rsidR="00781E5F" w:rsidRDefault="00781E5F">
          <w:pPr>
            <w:pStyle w:val="TOC1"/>
            <w:tabs>
              <w:tab w:val="right" w:leader="dot" w:pos="9638"/>
            </w:tabs>
            <w:rPr>
              <w:rFonts w:eastAsiaTheme="minorEastAsia"/>
              <w:noProof/>
              <w:sz w:val="24"/>
              <w:szCs w:val="24"/>
            </w:rPr>
          </w:pPr>
          <w:hyperlink w:anchor="_Toc35238630" w:history="1">
            <w:r w:rsidRPr="00781E5F">
              <w:rPr>
                <w:rStyle w:val="Hyperlink"/>
                <w:rFonts w:cstheme="minorHAnsi"/>
                <w:noProof/>
              </w:rPr>
              <w:t>References</w:t>
            </w:r>
            <w:r w:rsidRPr="00781E5F">
              <w:rPr>
                <w:rFonts w:cstheme="minorHAnsi"/>
                <w:noProof/>
                <w:webHidden/>
              </w:rPr>
              <w:tab/>
            </w:r>
            <w:r w:rsidRPr="00781E5F">
              <w:rPr>
                <w:rFonts w:cstheme="minorHAnsi"/>
                <w:noProof/>
                <w:webHidden/>
              </w:rPr>
              <w:fldChar w:fldCharType="begin"/>
            </w:r>
            <w:r w:rsidRPr="00781E5F">
              <w:rPr>
                <w:rFonts w:cstheme="minorHAnsi"/>
                <w:noProof/>
                <w:webHidden/>
              </w:rPr>
              <w:instrText xml:space="preserve"> PAGEREF _Toc35238630 \h </w:instrText>
            </w:r>
            <w:r w:rsidRPr="00781E5F">
              <w:rPr>
                <w:rFonts w:cstheme="minorHAnsi"/>
                <w:noProof/>
                <w:webHidden/>
              </w:rPr>
            </w:r>
            <w:r w:rsidRPr="00781E5F">
              <w:rPr>
                <w:rFonts w:cstheme="minorHAnsi"/>
                <w:noProof/>
                <w:webHidden/>
              </w:rPr>
              <w:fldChar w:fldCharType="separate"/>
            </w:r>
            <w:r w:rsidRPr="00781E5F">
              <w:rPr>
                <w:rFonts w:cstheme="minorHAnsi"/>
                <w:noProof/>
                <w:webHidden/>
              </w:rPr>
              <w:t>21</w:t>
            </w:r>
            <w:r w:rsidRPr="00781E5F">
              <w:rPr>
                <w:rFonts w:cstheme="minorHAnsi"/>
                <w:noProof/>
                <w:webHidden/>
              </w:rPr>
              <w:fldChar w:fldCharType="end"/>
            </w:r>
          </w:hyperlink>
        </w:p>
        <w:p w:rsidR="00AB7CD6" w:rsidRDefault="00AB7CD6">
          <w:r>
            <w:rPr>
              <w:b/>
              <w:bCs/>
              <w:noProof/>
            </w:rPr>
            <w:fldChar w:fldCharType="end"/>
          </w:r>
        </w:p>
        <w:bookmarkStart w:id="0" w:name="_GoBack" w:displacedByCustomXml="next"/>
        <w:bookmarkEnd w:id="0" w:displacedByCustomXml="next"/>
      </w:sdtContent>
    </w:sdt>
    <w:p w:rsidR="00AB7CD6" w:rsidRDefault="00AB7CD6" w:rsidP="00F05FA2">
      <w:pPr>
        <w:jc w:val="both"/>
        <w:rPr>
          <w:rFonts w:ascii="Arial" w:hAnsi="Arial" w:cs="Arial"/>
          <w:b/>
          <w:sz w:val="28"/>
        </w:rPr>
      </w:pPr>
    </w:p>
    <w:p w:rsidR="006A6317" w:rsidRDefault="006A6317">
      <w:pPr>
        <w:spacing w:after="200" w:line="276" w:lineRule="auto"/>
        <w:rPr>
          <w:rStyle w:val="Heading1Char"/>
        </w:rPr>
      </w:pPr>
      <w:r>
        <w:rPr>
          <w:rStyle w:val="Heading1Char"/>
        </w:rPr>
        <w:br w:type="page"/>
      </w:r>
    </w:p>
    <w:p w:rsidR="006A6317" w:rsidRDefault="006A6317" w:rsidP="00F05FA2">
      <w:pPr>
        <w:jc w:val="both"/>
        <w:rPr>
          <w:rStyle w:val="Heading1Char"/>
        </w:rPr>
      </w:pPr>
    </w:p>
    <w:p w:rsidR="006A6317" w:rsidRDefault="006A6317" w:rsidP="00F05FA2">
      <w:pPr>
        <w:jc w:val="both"/>
        <w:rPr>
          <w:rStyle w:val="Heading1Char"/>
        </w:rPr>
      </w:pPr>
    </w:p>
    <w:p w:rsidR="006F4654" w:rsidRPr="001E575A" w:rsidRDefault="009D41C0" w:rsidP="00F05FA2">
      <w:pPr>
        <w:jc w:val="both"/>
        <w:rPr>
          <w:rFonts w:ascii="Arial" w:hAnsi="Arial" w:cs="Arial"/>
          <w:b/>
          <w:sz w:val="28"/>
        </w:rPr>
      </w:pPr>
      <w:bookmarkStart w:id="1" w:name="_Toc35238613"/>
      <w:r w:rsidRPr="00AB7CD6">
        <w:rPr>
          <w:rStyle w:val="Heading1Char"/>
        </w:rPr>
        <w:t xml:space="preserve">Why </w:t>
      </w:r>
      <w:r w:rsidR="00ED7BC5" w:rsidRPr="00AB7CD6">
        <w:rPr>
          <w:rStyle w:val="Heading1Char"/>
        </w:rPr>
        <w:t>gender inclusive language</w:t>
      </w:r>
      <w:r w:rsidRPr="00AB7CD6">
        <w:rPr>
          <w:rStyle w:val="Heading1Char"/>
        </w:rPr>
        <w:t xml:space="preserve"> matters</w:t>
      </w:r>
      <w:bookmarkEnd w:id="1"/>
    </w:p>
    <w:p w:rsidR="00A34FFE" w:rsidRPr="001E575A" w:rsidRDefault="00ED7BC5" w:rsidP="00F05FA2">
      <w:pPr>
        <w:ind w:firstLine="720"/>
        <w:jc w:val="both"/>
        <w:rPr>
          <w:rFonts w:ascii="Arial" w:hAnsi="Arial" w:cs="Arial"/>
        </w:rPr>
      </w:pPr>
      <w:r w:rsidRPr="001E575A">
        <w:rPr>
          <w:rFonts w:ascii="Arial" w:hAnsi="Arial" w:cs="Arial"/>
        </w:rPr>
        <w:t>There have always been folks who give birth and do not identify as woman or female or mom</w:t>
      </w:r>
      <w:r w:rsidR="0064752C">
        <w:rPr>
          <w:rFonts w:ascii="Arial" w:hAnsi="Arial" w:cs="Arial"/>
        </w:rPr>
        <w:t xml:space="preserve">. </w:t>
      </w:r>
      <w:r w:rsidRPr="001E575A">
        <w:rPr>
          <w:rFonts w:ascii="Arial" w:hAnsi="Arial" w:cs="Arial"/>
        </w:rPr>
        <w:t>Recent cultural events have increased the visibility of this community, highlighting the need for less gendered language for pregnancy, birth and breastfeeding</w:t>
      </w:r>
      <w:r w:rsidR="0064752C">
        <w:rPr>
          <w:rFonts w:ascii="Arial" w:hAnsi="Arial" w:cs="Arial"/>
        </w:rPr>
        <w:t xml:space="preserve">. </w:t>
      </w:r>
      <w:r w:rsidRPr="001E575A">
        <w:rPr>
          <w:rFonts w:ascii="Arial" w:hAnsi="Arial" w:cs="Arial"/>
        </w:rPr>
        <w:t xml:space="preserve">Intentionally using gender-inclusive language allows organizations to speak to a wider audience, increasing visibility </w:t>
      </w:r>
      <w:r w:rsidR="000364C1" w:rsidRPr="001E575A">
        <w:rPr>
          <w:rFonts w:ascii="Arial" w:hAnsi="Arial" w:cs="Arial"/>
        </w:rPr>
        <w:t>for</w:t>
      </w:r>
      <w:r w:rsidRPr="001E575A">
        <w:rPr>
          <w:rFonts w:ascii="Arial" w:hAnsi="Arial" w:cs="Arial"/>
        </w:rPr>
        <w:t xml:space="preserve"> the LGBTQIA+ community</w:t>
      </w:r>
      <w:r w:rsidR="0064752C">
        <w:rPr>
          <w:rFonts w:ascii="Arial" w:hAnsi="Arial" w:cs="Arial"/>
        </w:rPr>
        <w:t xml:space="preserve">. </w:t>
      </w:r>
      <w:r w:rsidRPr="001E575A">
        <w:rPr>
          <w:rFonts w:ascii="Arial" w:hAnsi="Arial" w:cs="Arial"/>
        </w:rPr>
        <w:t>This, in turn, increases the mental health of this sometimes vulnerable community.</w:t>
      </w:r>
    </w:p>
    <w:p w:rsidR="0051685D" w:rsidRPr="001E575A" w:rsidRDefault="0051685D" w:rsidP="00A34FFE">
      <w:pPr>
        <w:ind w:firstLine="720"/>
        <w:rPr>
          <w:rFonts w:ascii="Arial" w:hAnsi="Arial" w:cs="Arial"/>
        </w:rPr>
      </w:pPr>
    </w:p>
    <w:p w:rsidR="0051685D" w:rsidRPr="001E575A" w:rsidRDefault="0051685D" w:rsidP="00A34FFE">
      <w:pPr>
        <w:ind w:firstLine="720"/>
        <w:rPr>
          <w:rFonts w:ascii="Arial" w:hAnsi="Arial" w:cs="Arial"/>
        </w:rPr>
      </w:pPr>
    </w:p>
    <w:p w:rsidR="002327DB" w:rsidRPr="001E575A" w:rsidRDefault="0075641D" w:rsidP="0075641D">
      <w:pPr>
        <w:jc w:val="center"/>
        <w:rPr>
          <w:rFonts w:ascii="Arial" w:hAnsi="Arial" w:cs="Arial"/>
          <w:color w:val="538135" w:themeColor="accent6" w:themeShade="BF"/>
        </w:rPr>
      </w:pPr>
      <w:r w:rsidRPr="001E575A">
        <w:rPr>
          <w:rFonts w:ascii="Arial" w:hAnsi="Arial" w:cs="Arial"/>
          <w:color w:val="538135" w:themeColor="accent6" w:themeShade="BF"/>
        </w:rPr>
        <w:t>---</w:t>
      </w:r>
      <w:r w:rsidR="00DD0711" w:rsidRPr="001E575A">
        <w:rPr>
          <w:rFonts w:ascii="Arial" w:hAnsi="Arial" w:cs="Arial"/>
          <w:color w:val="538135" w:themeColor="accent6" w:themeShade="BF"/>
        </w:rPr>
        <w:t>------------------------------------------------</w:t>
      </w:r>
      <w:r w:rsidRPr="001E575A">
        <w:rPr>
          <w:rFonts w:ascii="Arial" w:hAnsi="Arial" w:cs="Arial"/>
          <w:color w:val="538135" w:themeColor="accent6" w:themeShade="BF"/>
        </w:rPr>
        <w:t>--------</w:t>
      </w:r>
      <w:r w:rsidR="00DD0711" w:rsidRPr="001E575A">
        <w:rPr>
          <w:rFonts w:ascii="Arial" w:hAnsi="Arial" w:cs="Arial"/>
          <w:color w:val="538135" w:themeColor="accent6" w:themeShade="BF"/>
        </w:rPr>
        <w:t>-------------------------------------------------------------</w:t>
      </w:r>
    </w:p>
    <w:p w:rsidR="00A34FFE" w:rsidRPr="001E575A" w:rsidRDefault="00A34FFE" w:rsidP="00A6711F">
      <w:pPr>
        <w:jc w:val="center"/>
        <w:rPr>
          <w:rFonts w:ascii="Arial" w:hAnsi="Arial" w:cs="Arial"/>
        </w:rPr>
      </w:pPr>
    </w:p>
    <w:p w:rsidR="002327DB" w:rsidRPr="001E575A" w:rsidRDefault="002327DB" w:rsidP="00A6711F">
      <w:pPr>
        <w:jc w:val="center"/>
        <w:rPr>
          <w:rFonts w:ascii="Arial" w:hAnsi="Arial" w:cs="Arial"/>
        </w:rPr>
      </w:pPr>
      <w:r w:rsidRPr="001E575A">
        <w:rPr>
          <w:rFonts w:ascii="Arial" w:hAnsi="Arial" w:cs="Arial"/>
        </w:rPr>
        <w:t xml:space="preserve">“By making room for all bodies and not just bodies that fit into what we currently call </w:t>
      </w:r>
      <w:r w:rsidRPr="001E575A">
        <w:rPr>
          <w:rFonts w:ascii="Arial" w:hAnsi="Arial" w:cs="Arial"/>
          <w:i/>
        </w:rPr>
        <w:t>boy</w:t>
      </w:r>
      <w:r w:rsidRPr="001E575A">
        <w:rPr>
          <w:rFonts w:ascii="Arial" w:hAnsi="Arial" w:cs="Arial"/>
        </w:rPr>
        <w:t xml:space="preserve"> and </w:t>
      </w:r>
      <w:r w:rsidRPr="001E575A">
        <w:rPr>
          <w:rFonts w:ascii="Arial" w:hAnsi="Arial" w:cs="Arial"/>
          <w:i/>
        </w:rPr>
        <w:t>girl</w:t>
      </w:r>
      <w:r w:rsidRPr="001E575A">
        <w:rPr>
          <w:rFonts w:ascii="Arial" w:hAnsi="Arial" w:cs="Arial"/>
        </w:rPr>
        <w:t>, we come back to nature’s circular ways.</w:t>
      </w:r>
    </w:p>
    <w:p w:rsidR="002327DB" w:rsidRPr="001E575A" w:rsidRDefault="002327DB" w:rsidP="00A6711F">
      <w:pPr>
        <w:jc w:val="center"/>
        <w:rPr>
          <w:rFonts w:ascii="Arial" w:hAnsi="Arial" w:cs="Arial"/>
          <w:sz w:val="10"/>
          <w:szCs w:val="10"/>
        </w:rPr>
      </w:pPr>
    </w:p>
    <w:p w:rsidR="002327DB" w:rsidRPr="001E575A" w:rsidRDefault="002327DB" w:rsidP="00A6711F">
      <w:pPr>
        <w:jc w:val="center"/>
        <w:rPr>
          <w:rFonts w:ascii="Arial" w:hAnsi="Arial" w:cs="Arial"/>
        </w:rPr>
      </w:pPr>
      <w:r w:rsidRPr="001E575A">
        <w:rPr>
          <w:rFonts w:ascii="Arial" w:hAnsi="Arial" w:cs="Arial"/>
        </w:rPr>
        <w:t>When we remember that no two bodies are identical, even the ones we consider the same kind of body, the circle expands more</w:t>
      </w:r>
      <w:r w:rsidR="0064752C">
        <w:rPr>
          <w:rFonts w:ascii="Arial" w:hAnsi="Arial" w:cs="Arial"/>
        </w:rPr>
        <w:t xml:space="preserve">. </w:t>
      </w:r>
      <w:r w:rsidRPr="001E575A">
        <w:rPr>
          <w:rFonts w:ascii="Arial" w:hAnsi="Arial" w:cs="Arial"/>
        </w:rPr>
        <w:t xml:space="preserve">Until </w:t>
      </w:r>
      <w:proofErr w:type="gramStart"/>
      <w:r w:rsidRPr="001E575A">
        <w:rPr>
          <w:rFonts w:ascii="Arial" w:hAnsi="Arial" w:cs="Arial"/>
        </w:rPr>
        <w:t>every body</w:t>
      </w:r>
      <w:proofErr w:type="gramEnd"/>
      <w:r w:rsidRPr="001E575A">
        <w:rPr>
          <w:rFonts w:ascii="Arial" w:hAnsi="Arial" w:cs="Arial"/>
        </w:rPr>
        <w:t xml:space="preserve"> is included.</w:t>
      </w:r>
    </w:p>
    <w:p w:rsidR="002327DB" w:rsidRPr="001E575A" w:rsidRDefault="002327DB" w:rsidP="00A6711F">
      <w:pPr>
        <w:jc w:val="center"/>
        <w:rPr>
          <w:rFonts w:ascii="Arial" w:hAnsi="Arial" w:cs="Arial"/>
          <w:sz w:val="10"/>
          <w:szCs w:val="10"/>
        </w:rPr>
      </w:pPr>
    </w:p>
    <w:p w:rsidR="002327DB" w:rsidRPr="001E575A" w:rsidRDefault="002327DB" w:rsidP="00A6711F">
      <w:pPr>
        <w:jc w:val="center"/>
        <w:rPr>
          <w:rFonts w:ascii="Arial" w:hAnsi="Arial" w:cs="Arial"/>
        </w:rPr>
      </w:pPr>
      <w:r w:rsidRPr="001E575A">
        <w:rPr>
          <w:rFonts w:ascii="Arial" w:hAnsi="Arial" w:cs="Arial"/>
        </w:rPr>
        <w:t>This is the way of nature</w:t>
      </w:r>
      <w:r w:rsidR="0064752C">
        <w:rPr>
          <w:rFonts w:ascii="Arial" w:hAnsi="Arial" w:cs="Arial"/>
        </w:rPr>
        <w:t xml:space="preserve">. </w:t>
      </w:r>
      <w:r w:rsidRPr="001E575A">
        <w:rPr>
          <w:rFonts w:ascii="Arial" w:hAnsi="Arial" w:cs="Arial"/>
        </w:rPr>
        <w:t>Expansive and inclusive.</w:t>
      </w:r>
    </w:p>
    <w:p w:rsidR="002327DB" w:rsidRPr="001E575A" w:rsidRDefault="002327DB" w:rsidP="00A6711F">
      <w:pPr>
        <w:jc w:val="center"/>
        <w:rPr>
          <w:rFonts w:ascii="Arial" w:hAnsi="Arial" w:cs="Arial"/>
          <w:sz w:val="10"/>
          <w:szCs w:val="10"/>
        </w:rPr>
      </w:pPr>
    </w:p>
    <w:p w:rsidR="00E46391" w:rsidRPr="001E575A" w:rsidRDefault="002327DB" w:rsidP="00A6711F">
      <w:pPr>
        <w:jc w:val="center"/>
        <w:rPr>
          <w:rFonts w:ascii="Arial" w:hAnsi="Arial" w:cs="Arial"/>
        </w:rPr>
      </w:pPr>
      <w:r w:rsidRPr="001E575A">
        <w:rPr>
          <w:rFonts w:ascii="Arial" w:hAnsi="Arial" w:cs="Arial"/>
        </w:rPr>
        <w:t>In fact nature’s strength and endurance is maintained through just this kind of</w:t>
      </w:r>
    </w:p>
    <w:p w:rsidR="00E46391" w:rsidRPr="001E575A" w:rsidRDefault="002327DB" w:rsidP="00A6711F">
      <w:pPr>
        <w:jc w:val="center"/>
        <w:rPr>
          <w:rFonts w:ascii="Arial" w:hAnsi="Arial" w:cs="Arial"/>
        </w:rPr>
      </w:pPr>
      <w:r w:rsidRPr="001E575A">
        <w:rPr>
          <w:rFonts w:ascii="Arial" w:hAnsi="Arial" w:cs="Arial"/>
        </w:rPr>
        <w:t xml:space="preserve"> difference and</w:t>
      </w:r>
      <w:r w:rsidR="00E46391" w:rsidRPr="001E575A">
        <w:rPr>
          <w:rFonts w:ascii="Arial" w:hAnsi="Arial" w:cs="Arial"/>
        </w:rPr>
        <w:t xml:space="preserve"> </w:t>
      </w:r>
      <w:r w:rsidRPr="001E575A">
        <w:rPr>
          <w:rFonts w:ascii="Arial" w:hAnsi="Arial" w:cs="Arial"/>
        </w:rPr>
        <w:t>possibility</w:t>
      </w:r>
      <w:r w:rsidR="00E46391" w:rsidRPr="001E575A">
        <w:rPr>
          <w:rFonts w:ascii="Arial" w:hAnsi="Arial" w:cs="Arial"/>
        </w:rPr>
        <w:t>….</w:t>
      </w:r>
      <w:proofErr w:type="gramStart"/>
      <w:r w:rsidRPr="001E575A">
        <w:rPr>
          <w:rFonts w:ascii="Arial" w:hAnsi="Arial" w:cs="Arial"/>
        </w:rPr>
        <w:t>every body</w:t>
      </w:r>
      <w:proofErr w:type="gramEnd"/>
      <w:r w:rsidRPr="001E575A">
        <w:rPr>
          <w:rFonts w:ascii="Arial" w:hAnsi="Arial" w:cs="Arial"/>
        </w:rPr>
        <w:t xml:space="preserve"> is present</w:t>
      </w:r>
      <w:r w:rsidR="0064752C">
        <w:rPr>
          <w:rFonts w:ascii="Arial" w:hAnsi="Arial" w:cs="Arial"/>
        </w:rPr>
        <w:t xml:space="preserve">. </w:t>
      </w:r>
    </w:p>
    <w:p w:rsidR="00E46391" w:rsidRPr="001E575A" w:rsidRDefault="002327DB" w:rsidP="00A6711F">
      <w:pPr>
        <w:jc w:val="center"/>
        <w:rPr>
          <w:rFonts w:ascii="Arial" w:hAnsi="Arial" w:cs="Arial"/>
        </w:rPr>
      </w:pPr>
      <w:r w:rsidRPr="001E575A">
        <w:rPr>
          <w:rFonts w:ascii="Arial" w:hAnsi="Arial" w:cs="Arial"/>
        </w:rPr>
        <w:t>Every body connected</w:t>
      </w:r>
      <w:r w:rsidR="0064752C">
        <w:rPr>
          <w:rFonts w:ascii="Arial" w:hAnsi="Arial" w:cs="Arial"/>
        </w:rPr>
        <w:t xml:space="preserve">. </w:t>
      </w:r>
    </w:p>
    <w:p w:rsidR="006A6317" w:rsidRDefault="006A6317" w:rsidP="00A6711F">
      <w:pPr>
        <w:jc w:val="center"/>
        <w:rPr>
          <w:rFonts w:ascii="Arial" w:hAnsi="Arial" w:cs="Arial"/>
        </w:rPr>
      </w:pPr>
    </w:p>
    <w:p w:rsidR="006A6317" w:rsidRDefault="006A6317" w:rsidP="00A6711F">
      <w:pPr>
        <w:jc w:val="center"/>
        <w:rPr>
          <w:rFonts w:ascii="Arial" w:hAnsi="Arial" w:cs="Arial"/>
        </w:rPr>
      </w:pPr>
    </w:p>
    <w:p w:rsidR="006A6317" w:rsidRDefault="006A6317" w:rsidP="00A6711F">
      <w:pPr>
        <w:jc w:val="center"/>
        <w:rPr>
          <w:rFonts w:ascii="Arial" w:hAnsi="Arial" w:cs="Arial"/>
        </w:rPr>
      </w:pPr>
    </w:p>
    <w:p w:rsidR="002327DB" w:rsidRPr="001E575A" w:rsidRDefault="002327DB" w:rsidP="00A6711F">
      <w:pPr>
        <w:jc w:val="center"/>
        <w:rPr>
          <w:rFonts w:ascii="Arial" w:hAnsi="Arial" w:cs="Arial"/>
        </w:rPr>
      </w:pPr>
      <w:proofErr w:type="spellStart"/>
      <w:proofErr w:type="gramStart"/>
      <w:r w:rsidRPr="001E575A">
        <w:rPr>
          <w:rFonts w:ascii="Arial" w:hAnsi="Arial" w:cs="Arial"/>
        </w:rPr>
        <w:t>Every body</w:t>
      </w:r>
      <w:proofErr w:type="spellEnd"/>
      <w:proofErr w:type="gramEnd"/>
      <w:r w:rsidRPr="001E575A">
        <w:rPr>
          <w:rFonts w:ascii="Arial" w:hAnsi="Arial" w:cs="Arial"/>
        </w:rPr>
        <w:t xml:space="preserve"> fulfilling an important part of the whole.”</w:t>
      </w:r>
    </w:p>
    <w:p w:rsidR="00E46391" w:rsidRPr="001E575A" w:rsidRDefault="00E46391" w:rsidP="00A6711F">
      <w:pPr>
        <w:jc w:val="center"/>
        <w:rPr>
          <w:rFonts w:ascii="Arial" w:hAnsi="Arial" w:cs="Arial"/>
        </w:rPr>
      </w:pPr>
    </w:p>
    <w:p w:rsidR="002327DB" w:rsidRPr="001E575A" w:rsidRDefault="002327DB" w:rsidP="00A6711F">
      <w:pPr>
        <w:jc w:val="center"/>
        <w:rPr>
          <w:rFonts w:ascii="Arial" w:hAnsi="Arial" w:cs="Arial"/>
          <w:i/>
          <w:sz w:val="22"/>
        </w:rPr>
      </w:pPr>
      <w:r w:rsidRPr="001E575A">
        <w:rPr>
          <w:rFonts w:ascii="Arial" w:hAnsi="Arial" w:cs="Arial"/>
          <w:i/>
          <w:sz w:val="22"/>
        </w:rPr>
        <w:t xml:space="preserve">Maya Gonzalez, author and creator of the Gender Wheel (see page </w:t>
      </w:r>
      <w:r w:rsidR="006A6317">
        <w:rPr>
          <w:rFonts w:ascii="Arial" w:hAnsi="Arial" w:cs="Arial"/>
          <w:i/>
          <w:sz w:val="22"/>
        </w:rPr>
        <w:t>17</w:t>
      </w:r>
      <w:r w:rsidR="009E4297" w:rsidRPr="001E575A">
        <w:rPr>
          <w:rFonts w:ascii="Arial" w:hAnsi="Arial" w:cs="Arial"/>
          <w:i/>
          <w:sz w:val="22"/>
        </w:rPr>
        <w:t xml:space="preserve"> for more)</w:t>
      </w:r>
    </w:p>
    <w:p w:rsidR="0075641D" w:rsidRPr="001E575A" w:rsidRDefault="0075641D" w:rsidP="00A6711F">
      <w:pPr>
        <w:jc w:val="center"/>
        <w:rPr>
          <w:rFonts w:ascii="Arial" w:hAnsi="Arial" w:cs="Arial"/>
          <w:i/>
          <w:sz w:val="22"/>
        </w:rPr>
      </w:pPr>
    </w:p>
    <w:p w:rsidR="00A6711F" w:rsidRPr="001E575A" w:rsidRDefault="0075641D" w:rsidP="0075641D">
      <w:pPr>
        <w:jc w:val="center"/>
        <w:rPr>
          <w:rFonts w:ascii="Arial" w:hAnsi="Arial" w:cs="Arial"/>
          <w:b/>
          <w:sz w:val="28"/>
        </w:rPr>
      </w:pPr>
      <w:r w:rsidRPr="001E575A">
        <w:rPr>
          <w:rFonts w:ascii="Arial" w:hAnsi="Arial" w:cs="Arial"/>
          <w:color w:val="538135" w:themeColor="accent6" w:themeShade="BF"/>
        </w:rPr>
        <w:t>-------------------------------------------------------------------------------------------------------------------------</w:t>
      </w:r>
    </w:p>
    <w:p w:rsidR="0051685D" w:rsidRPr="001E575A" w:rsidRDefault="0051685D">
      <w:pPr>
        <w:rPr>
          <w:rFonts w:ascii="Arial" w:hAnsi="Arial" w:cs="Arial"/>
          <w:b/>
          <w:sz w:val="28"/>
        </w:rPr>
      </w:pPr>
      <w:r w:rsidRPr="001E575A">
        <w:rPr>
          <w:rFonts w:ascii="Arial" w:hAnsi="Arial" w:cs="Arial"/>
          <w:b/>
          <w:sz w:val="28"/>
        </w:rPr>
        <w:br w:type="page"/>
      </w:r>
    </w:p>
    <w:p w:rsidR="006A6317" w:rsidRDefault="006A6317" w:rsidP="00F05FA2">
      <w:pPr>
        <w:jc w:val="both"/>
        <w:rPr>
          <w:rFonts w:ascii="Arial" w:hAnsi="Arial" w:cs="Arial"/>
          <w:b/>
          <w:sz w:val="28"/>
        </w:rPr>
      </w:pPr>
    </w:p>
    <w:p w:rsidR="006A6317" w:rsidRDefault="006A6317" w:rsidP="00F05FA2">
      <w:pPr>
        <w:jc w:val="both"/>
        <w:rPr>
          <w:rFonts w:ascii="Arial" w:hAnsi="Arial" w:cs="Arial"/>
          <w:b/>
          <w:sz w:val="28"/>
        </w:rPr>
      </w:pPr>
    </w:p>
    <w:p w:rsidR="00730928" w:rsidRPr="001E575A" w:rsidRDefault="006A6317" w:rsidP="00F05FA2">
      <w:pPr>
        <w:jc w:val="both"/>
        <w:rPr>
          <w:rFonts w:ascii="Arial" w:hAnsi="Arial" w:cs="Arial"/>
          <w:b/>
          <w:sz w:val="28"/>
        </w:rPr>
      </w:pPr>
      <w:bookmarkStart w:id="2" w:name="_Toc35238614"/>
      <w:r>
        <w:rPr>
          <w:rStyle w:val="Heading1Char"/>
        </w:rPr>
        <w:t>T</w:t>
      </w:r>
      <w:r w:rsidR="000C3728" w:rsidRPr="006A6317">
        <w:rPr>
          <w:rStyle w:val="Heading1Char"/>
        </w:rPr>
        <w:t>he binary sex and gender</w:t>
      </w:r>
      <w:r>
        <w:rPr>
          <w:rStyle w:val="Heading1Char"/>
        </w:rPr>
        <w:t xml:space="preserve"> are a social construct</w:t>
      </w:r>
      <w:bookmarkEnd w:id="2"/>
    </w:p>
    <w:p w:rsidR="007C5D9F" w:rsidRPr="001E575A" w:rsidRDefault="007C5D9F" w:rsidP="00F05FA2">
      <w:pPr>
        <w:ind w:right="144"/>
        <w:jc w:val="both"/>
        <w:rPr>
          <w:rFonts w:ascii="Arial" w:hAnsi="Arial" w:cs="Arial"/>
          <w:b/>
          <w:i/>
          <w:sz w:val="26"/>
          <w:szCs w:val="26"/>
        </w:rPr>
      </w:pPr>
      <w:r w:rsidRPr="001E575A">
        <w:rPr>
          <w:rFonts w:ascii="Arial" w:hAnsi="Arial" w:cs="Arial"/>
          <w:b/>
          <w:i/>
          <w:sz w:val="26"/>
          <w:szCs w:val="26"/>
        </w:rPr>
        <w:t>It hasn’t always been this wa</w:t>
      </w:r>
      <w:r w:rsidR="00FA0B47" w:rsidRPr="001E575A">
        <w:rPr>
          <w:rFonts w:ascii="Arial" w:hAnsi="Arial" w:cs="Arial"/>
          <w:b/>
          <w:i/>
          <w:sz w:val="26"/>
          <w:szCs w:val="26"/>
        </w:rPr>
        <w:t>y</w:t>
      </w:r>
      <w:r w:rsidR="00373EE7" w:rsidRPr="001E575A">
        <w:rPr>
          <w:rFonts w:ascii="Arial" w:hAnsi="Arial" w:cs="Arial"/>
          <w:b/>
          <w:i/>
          <w:sz w:val="26"/>
          <w:szCs w:val="26"/>
        </w:rPr>
        <w:t>, this history of binary sex and gender</w:t>
      </w:r>
    </w:p>
    <w:p w:rsidR="0031649F" w:rsidRPr="001E575A" w:rsidRDefault="00730928" w:rsidP="00F05FA2">
      <w:pPr>
        <w:ind w:firstLine="720"/>
        <w:jc w:val="both"/>
        <w:rPr>
          <w:rFonts w:ascii="Arial" w:hAnsi="Arial" w:cs="Arial"/>
        </w:rPr>
      </w:pPr>
      <w:r w:rsidRPr="001E575A">
        <w:rPr>
          <w:rFonts w:ascii="Arial" w:hAnsi="Arial" w:cs="Arial"/>
        </w:rPr>
        <w:t>It is important to start with the understanding that binary sex and gender are a construct</w:t>
      </w:r>
      <w:r w:rsidR="0064752C">
        <w:rPr>
          <w:rFonts w:ascii="Arial" w:hAnsi="Arial" w:cs="Arial"/>
        </w:rPr>
        <w:t xml:space="preserve">. </w:t>
      </w:r>
      <w:r w:rsidR="0031649F" w:rsidRPr="001E575A">
        <w:rPr>
          <w:rFonts w:ascii="Arial" w:hAnsi="Arial" w:cs="Arial"/>
        </w:rPr>
        <w:t xml:space="preserve">They were created through </w:t>
      </w:r>
      <w:r w:rsidR="00D1682A" w:rsidRPr="001E575A">
        <w:rPr>
          <w:rFonts w:ascii="Arial" w:hAnsi="Arial" w:cs="Arial"/>
        </w:rPr>
        <w:t>colonialism</w:t>
      </w:r>
      <w:r w:rsidR="00D81E13" w:rsidRPr="001E575A">
        <w:rPr>
          <w:rFonts w:ascii="Arial" w:hAnsi="Arial" w:cs="Arial"/>
        </w:rPr>
        <w:t xml:space="preserve"> and patriarchy</w:t>
      </w:r>
      <w:r w:rsidR="0064752C">
        <w:rPr>
          <w:rFonts w:ascii="Arial" w:hAnsi="Arial" w:cs="Arial"/>
        </w:rPr>
        <w:t xml:space="preserve">. </w:t>
      </w:r>
      <w:r w:rsidR="00D81E13" w:rsidRPr="001E575A">
        <w:rPr>
          <w:rFonts w:ascii="Arial" w:hAnsi="Arial" w:cs="Arial"/>
        </w:rPr>
        <w:t>D</w:t>
      </w:r>
      <w:r w:rsidR="000E31DD" w:rsidRPr="001E575A">
        <w:rPr>
          <w:rFonts w:ascii="Arial" w:hAnsi="Arial" w:cs="Arial"/>
        </w:rPr>
        <w:t xml:space="preserve">ecisions made by scientists and doctors </w:t>
      </w:r>
      <w:r w:rsidR="003E2D4C" w:rsidRPr="001E575A">
        <w:rPr>
          <w:rFonts w:ascii="Arial" w:hAnsi="Arial" w:cs="Arial"/>
        </w:rPr>
        <w:t xml:space="preserve">about “nature” </w:t>
      </w:r>
      <w:r w:rsidR="000E31DD" w:rsidRPr="001E575A">
        <w:rPr>
          <w:rFonts w:ascii="Arial" w:hAnsi="Arial" w:cs="Arial"/>
        </w:rPr>
        <w:t>are particular moments in time</w:t>
      </w:r>
      <w:r w:rsidR="0031649F" w:rsidRPr="001E575A">
        <w:rPr>
          <w:rFonts w:ascii="Arial" w:hAnsi="Arial" w:cs="Arial"/>
        </w:rPr>
        <w:t>.</w:t>
      </w:r>
      <w:r w:rsidRPr="001E575A">
        <w:rPr>
          <w:rFonts w:ascii="Arial" w:hAnsi="Arial" w:cs="Arial"/>
        </w:rPr>
        <w:t xml:space="preserve"> </w:t>
      </w:r>
    </w:p>
    <w:p w:rsidR="0031649F" w:rsidRPr="001E575A" w:rsidRDefault="0031649F" w:rsidP="00F05FA2">
      <w:pPr>
        <w:ind w:firstLine="720"/>
        <w:jc w:val="both"/>
        <w:rPr>
          <w:rFonts w:ascii="Arial" w:hAnsi="Arial" w:cs="Arial"/>
          <w:color w:val="000000" w:themeColor="text1"/>
        </w:rPr>
      </w:pPr>
      <w:r w:rsidRPr="001E575A">
        <w:rPr>
          <w:rFonts w:ascii="Arial" w:hAnsi="Arial" w:cs="Arial"/>
          <w:color w:val="000000" w:themeColor="text1"/>
        </w:rPr>
        <w:t>Settler colonialism, as seen in the United States, was the beginning of binary sex and gender</w:t>
      </w:r>
      <w:r w:rsidR="00D1682A" w:rsidRPr="001E575A">
        <w:rPr>
          <w:rFonts w:ascii="Arial" w:hAnsi="Arial" w:cs="Arial"/>
          <w:color w:val="000000" w:themeColor="text1"/>
        </w:rPr>
        <w:t xml:space="preserve"> in North America</w:t>
      </w:r>
      <w:r w:rsidRPr="001E575A">
        <w:rPr>
          <w:rFonts w:ascii="Arial" w:hAnsi="Arial" w:cs="Arial"/>
          <w:color w:val="000000" w:themeColor="text1"/>
        </w:rPr>
        <w:t xml:space="preserve">. </w:t>
      </w:r>
      <w:r w:rsidRPr="001E575A">
        <w:rPr>
          <w:rFonts w:ascii="Arial" w:hAnsi="Arial" w:cs="Arial"/>
        </w:rPr>
        <w:t>Before colonization, there were as many as six traditional gender orientation roles among numerous tribes</w:t>
      </w:r>
      <w:r w:rsidRPr="001E575A">
        <w:rPr>
          <w:rFonts w:ascii="Arial" w:hAnsi="Arial" w:cs="Arial"/>
        </w:rPr>
        <w:fldChar w:fldCharType="begin" w:fldLock="1"/>
      </w:r>
      <w:r w:rsidR="00856444" w:rsidRPr="001E575A">
        <w:rPr>
          <w:rFonts w:ascii="Arial" w:hAnsi="Arial" w:cs="Arial"/>
        </w:rPr>
        <w:instrText>ADDIN CSL_CITATION {"citationItems":[{"id":"ITEM-1","itemData":{"ISSN":"0713-3235","abstract":"An explanation of the term two-spirited, and the intersections of race, gender, and sexuality in Canadian First Nations communities.","author":[{"dropping-particle":"","family":"Cameron","given":"Michelle","non-dropping-particle":"","parse-names":false,"suffix":""}],"container-title":"Canadian Woman Studies","id":"ITEM-1","issue":"2","issued":{"date-parts":[["2005"]]},"title":"Two-spirited Aboriginal people: Continuing cultural appropriation by non-Aboriginal society","type":"article-journal","volume":"24"},"uris":["http://www.mendeley.com/documents/?uuid=bb905436-f8cc-4910-b9bd-53f42d175042"]}],"mendeley":{"formattedCitation":"&lt;sup&gt;1&lt;/sup&gt;","plainTextFormattedCitation":"1","previouslyFormattedCitation":"&lt;sup&gt;1&lt;/sup&gt;"},"properties":{"noteIndex":0},"schema":"https://github.com/citation-style-language/schema/raw/master/csl-citation.json"}</w:instrText>
      </w:r>
      <w:r w:rsidRPr="001E575A">
        <w:rPr>
          <w:rFonts w:ascii="Arial" w:hAnsi="Arial" w:cs="Arial"/>
        </w:rPr>
        <w:fldChar w:fldCharType="separate"/>
      </w:r>
      <w:r w:rsidR="006D7F50" w:rsidRPr="001E575A">
        <w:rPr>
          <w:rFonts w:ascii="Arial" w:hAnsi="Arial" w:cs="Arial"/>
          <w:noProof/>
          <w:vertAlign w:val="superscript"/>
        </w:rPr>
        <w:t>1</w:t>
      </w:r>
      <w:r w:rsidRPr="001E575A">
        <w:rPr>
          <w:rFonts w:ascii="Arial" w:hAnsi="Arial" w:cs="Arial"/>
        </w:rPr>
        <w:fldChar w:fldCharType="end"/>
      </w:r>
      <w:r w:rsidR="0064752C">
        <w:rPr>
          <w:rFonts w:ascii="Arial" w:hAnsi="Arial" w:cs="Arial"/>
        </w:rPr>
        <w:t xml:space="preserve">. </w:t>
      </w:r>
      <w:r w:rsidRPr="001E575A">
        <w:rPr>
          <w:rFonts w:ascii="Arial" w:hAnsi="Arial" w:cs="Arial"/>
          <w:color w:val="000000" w:themeColor="text1"/>
        </w:rPr>
        <w:t>Colonization altered the indigenous sense of self, identity, and gender relations</w:t>
      </w:r>
      <w:r w:rsidR="0064752C">
        <w:rPr>
          <w:rFonts w:ascii="Arial" w:hAnsi="Arial" w:cs="Arial"/>
          <w:color w:val="000000" w:themeColor="text1"/>
        </w:rPr>
        <w:t xml:space="preserve">. </w:t>
      </w:r>
      <w:r w:rsidR="002E7149" w:rsidRPr="001E575A">
        <w:rPr>
          <w:rFonts w:ascii="Arial" w:hAnsi="Arial" w:cs="Arial"/>
          <w:color w:val="000000" w:themeColor="text1"/>
        </w:rPr>
        <w:t xml:space="preserve">In this way, </w:t>
      </w:r>
      <w:r w:rsidRPr="001E575A">
        <w:rPr>
          <w:rFonts w:ascii="Arial" w:hAnsi="Arial" w:cs="Arial"/>
          <w:color w:val="000000" w:themeColor="text1"/>
        </w:rPr>
        <w:t>modernity/coloniality implemented European understandings of gender and sex, erasing the various ideas of sex and gender that pre-existed European modern/colonial gender systems. Western colonizers introduced the concept of gender and it became a tool for domination that designates two binary oppositions and hierarchical social categories; women became defined by their subordinate relation to men in all categories</w:t>
      </w:r>
      <w:r w:rsidRPr="001E575A">
        <w:rPr>
          <w:rFonts w:ascii="Arial" w:hAnsi="Arial" w:cs="Arial"/>
          <w:color w:val="000000" w:themeColor="text1"/>
        </w:rPr>
        <w:fldChar w:fldCharType="begin" w:fldLock="1"/>
      </w:r>
      <w:r w:rsidR="00856444" w:rsidRPr="001E575A">
        <w:rPr>
          <w:rFonts w:ascii="Arial" w:hAnsi="Arial" w:cs="Arial"/>
          <w:color w:val="000000" w:themeColor="text1"/>
        </w:rPr>
        <w:instrText>ADDIN CSL_CITATION {"citationItems":[{"id":"ITEM-1","itemData":{"ISSN":"2070-0482","author":[{"dropping-particle":"","family":"Lugones","given":"Maria","non-dropping-particle":"","parse-names":false,"suffix":""}],"container-title":"Worlds &amp; Knowledges Otherwise","id":"ITEM-1","issue":"Spring","issued":{"date-parts":[["2008"]]},"page":"1-17","title":"Colonity of Gender.","type":"article-journal","volume":"2"},"uris":["http://www.mendeley.com/documents/?uuid=42cadea9-241c-4f83-be9b-ffe22be383e5"]}],"mendeley":{"formattedCitation":"&lt;sup&gt;2&lt;/sup&gt;","plainTextFormattedCitation":"2","previouslyFormattedCitation":"&lt;sup&gt;2&lt;/sup&gt;"},"properties":{"noteIndex":0},"schema":"https://github.com/citation-style-language/schema/raw/master/csl-citation.json"}</w:instrText>
      </w:r>
      <w:r w:rsidRPr="001E575A">
        <w:rPr>
          <w:rFonts w:ascii="Arial" w:hAnsi="Arial" w:cs="Arial"/>
          <w:color w:val="000000" w:themeColor="text1"/>
        </w:rPr>
        <w:fldChar w:fldCharType="separate"/>
      </w:r>
      <w:r w:rsidR="006D7F50" w:rsidRPr="001E575A">
        <w:rPr>
          <w:rFonts w:ascii="Arial" w:hAnsi="Arial" w:cs="Arial"/>
          <w:noProof/>
          <w:color w:val="000000" w:themeColor="text1"/>
          <w:vertAlign w:val="superscript"/>
        </w:rPr>
        <w:t>2</w:t>
      </w:r>
      <w:r w:rsidRPr="001E575A">
        <w:rPr>
          <w:rFonts w:ascii="Arial" w:hAnsi="Arial" w:cs="Arial"/>
          <w:color w:val="000000" w:themeColor="text1"/>
        </w:rPr>
        <w:fldChar w:fldCharType="end"/>
      </w:r>
      <w:r w:rsidRPr="001E575A">
        <w:rPr>
          <w:rFonts w:ascii="Arial" w:hAnsi="Arial" w:cs="Arial"/>
          <w:color w:val="000000" w:themeColor="text1"/>
        </w:rPr>
        <w:t xml:space="preserve">. </w:t>
      </w:r>
    </w:p>
    <w:p w:rsidR="004011C5" w:rsidRPr="001E575A" w:rsidRDefault="00DD0711" w:rsidP="00F05FA2">
      <w:pPr>
        <w:jc w:val="both"/>
        <w:rPr>
          <w:rFonts w:ascii="Arial" w:hAnsi="Arial" w:cs="Arial"/>
        </w:rPr>
      </w:pPr>
      <w:r w:rsidRPr="001E575A">
        <w:rPr>
          <w:rFonts w:ascii="Arial" w:hAnsi="Arial" w:cs="Arial"/>
        </w:rPr>
        <w:tab/>
        <w:t>Throughout the late 19</w:t>
      </w:r>
      <w:r w:rsidRPr="001E575A">
        <w:rPr>
          <w:rFonts w:ascii="Arial" w:hAnsi="Arial" w:cs="Arial"/>
          <w:vertAlign w:val="superscript"/>
        </w:rPr>
        <w:t>th</w:t>
      </w:r>
      <w:r w:rsidRPr="001E575A">
        <w:rPr>
          <w:rFonts w:ascii="Arial" w:hAnsi="Arial" w:cs="Arial"/>
        </w:rPr>
        <w:t xml:space="preserve"> and early 20</w:t>
      </w:r>
      <w:r w:rsidRPr="001E575A">
        <w:rPr>
          <w:rFonts w:ascii="Arial" w:hAnsi="Arial" w:cs="Arial"/>
          <w:vertAlign w:val="superscript"/>
        </w:rPr>
        <w:t>th</w:t>
      </w:r>
      <w:r w:rsidRPr="001E575A">
        <w:rPr>
          <w:rFonts w:ascii="Arial" w:hAnsi="Arial" w:cs="Arial"/>
        </w:rPr>
        <w:t xml:space="preserve"> century, scientists and doctors instilled an increasingly rigid set of rules about how anatomy defined binary sex (and, by extension, gender)</w:t>
      </w:r>
      <w:r w:rsidR="0064752C">
        <w:rPr>
          <w:rFonts w:ascii="Arial" w:hAnsi="Arial" w:cs="Arial"/>
        </w:rPr>
        <w:t xml:space="preserve">. </w:t>
      </w:r>
      <w:r w:rsidRPr="001E575A">
        <w:rPr>
          <w:rFonts w:ascii="Arial" w:hAnsi="Arial" w:cs="Arial"/>
        </w:rPr>
        <w:t>When DNA and genes were discovered, the existence of XX and XY chromosomes in people who mostly fit the definition for “girl” or “boy” was used to further the construct that the sex binary is biologically based</w:t>
      </w:r>
      <w:r w:rsidR="0064752C">
        <w:rPr>
          <w:rFonts w:ascii="Arial" w:hAnsi="Arial" w:cs="Arial"/>
        </w:rPr>
        <w:t xml:space="preserve">. </w:t>
      </w:r>
      <w:r w:rsidRPr="001E575A">
        <w:rPr>
          <w:rFonts w:ascii="Arial" w:hAnsi="Arial" w:cs="Arial"/>
        </w:rPr>
        <w:t>According to historians, defining binary sex rigidly was a construct to “restore order” culturally and societally</w:t>
      </w:r>
      <w:r w:rsidR="006D7F50" w:rsidRPr="001E575A">
        <w:rPr>
          <w:rFonts w:ascii="Arial" w:hAnsi="Arial" w:cs="Arial"/>
        </w:rPr>
        <w:fldChar w:fldCharType="begin" w:fldLock="1"/>
      </w:r>
      <w:r w:rsidR="00856444" w:rsidRPr="001E575A">
        <w:rPr>
          <w:rFonts w:ascii="Arial" w:hAnsi="Arial" w:cs="Arial"/>
        </w:rPr>
        <w:instrText>ADDIN CSL_CITATION {"citationItems":[{"id":"ITEM-1","itemData":{"author":[{"dropping-particle":"","family":"Dreger","given":"Alice","non-dropping-particle":"","parse-names":false,"suffix":""}],"id":"ITEM-1","issued":{"date-parts":[["1998"]]},"number-of-pages":"36 pages","publisher":"Harvard University Press","publisher-place":"Cambridge, MA","title":"Hermaphrodites and the medical invention of sex","type":"book"},"uris":["http://www.mendeley.com/documents/?uuid=7fce4bd6-7c66-471b-8847-4f21a26cb444"]}],"mendeley":{"formattedCitation":"&lt;sup&gt;3&lt;/sup&gt;","plainTextFormattedCitation":"3","previouslyFormattedCitation":"&lt;sup&gt;3&lt;/sup&gt;"},"properties":{"noteIndex":0},"schema":"https://github.com/citation-style-language/schema/raw/master/csl-citation.json"}</w:instrText>
      </w:r>
      <w:r w:rsidR="006D7F50" w:rsidRPr="001E575A">
        <w:rPr>
          <w:rFonts w:ascii="Arial" w:hAnsi="Arial" w:cs="Arial"/>
        </w:rPr>
        <w:fldChar w:fldCharType="separate"/>
      </w:r>
      <w:r w:rsidR="006D7F50" w:rsidRPr="001E575A">
        <w:rPr>
          <w:rFonts w:ascii="Arial" w:hAnsi="Arial" w:cs="Arial"/>
          <w:noProof/>
          <w:vertAlign w:val="superscript"/>
        </w:rPr>
        <w:t>3</w:t>
      </w:r>
      <w:r w:rsidR="006D7F50" w:rsidRPr="001E575A">
        <w:rPr>
          <w:rFonts w:ascii="Arial" w:hAnsi="Arial" w:cs="Arial"/>
        </w:rPr>
        <w:fldChar w:fldCharType="end"/>
      </w:r>
      <w:r w:rsidRPr="001E575A">
        <w:rPr>
          <w:rFonts w:ascii="Arial" w:hAnsi="Arial" w:cs="Arial"/>
        </w:rPr>
        <w:t>.</w:t>
      </w:r>
    </w:p>
    <w:p w:rsidR="004011C5" w:rsidRPr="001E575A" w:rsidRDefault="000E31DD" w:rsidP="00F05FA2">
      <w:pPr>
        <w:jc w:val="both"/>
        <w:rPr>
          <w:rFonts w:ascii="Arial" w:hAnsi="Arial" w:cs="Arial"/>
          <w:color w:val="000000" w:themeColor="text1"/>
        </w:rPr>
      </w:pPr>
      <w:r w:rsidRPr="001E575A">
        <w:rPr>
          <w:rFonts w:ascii="Arial" w:hAnsi="Arial" w:cs="Arial"/>
          <w:color w:val="538135" w:themeColor="accent6" w:themeShade="BF"/>
        </w:rPr>
        <w:t>-------------------------------------------------------------------------------------------------------------------------</w:t>
      </w:r>
    </w:p>
    <w:p w:rsidR="00680721" w:rsidRPr="001E575A" w:rsidRDefault="009C2209" w:rsidP="00F05FA2">
      <w:pPr>
        <w:ind w:right="144"/>
        <w:jc w:val="both"/>
        <w:rPr>
          <w:rFonts w:ascii="Arial" w:hAnsi="Arial" w:cs="Arial"/>
        </w:rPr>
      </w:pPr>
      <w:r w:rsidRPr="001E575A">
        <w:rPr>
          <w:rFonts w:ascii="Arial" w:hAnsi="Arial" w:cs="Arial"/>
        </w:rPr>
        <w:t>“Much recent scholarship has been devoted to documenting the…medical and scientific construction of sex and gender…Such studies show how scientific and medical men* used the minds, tools, and rhetoric to build up powerful ideas about the ‘true’ natures (and limits) of femininity and masculinity.”</w:t>
      </w:r>
    </w:p>
    <w:p w:rsidR="00680721" w:rsidRPr="001E575A" w:rsidRDefault="00680721" w:rsidP="00F05FA2">
      <w:pPr>
        <w:ind w:left="144" w:right="144"/>
        <w:jc w:val="both"/>
        <w:rPr>
          <w:rFonts w:ascii="Arial" w:hAnsi="Arial" w:cs="Arial"/>
          <w:i/>
          <w:sz w:val="22"/>
        </w:rPr>
      </w:pPr>
      <w:r w:rsidRPr="001E575A">
        <w:rPr>
          <w:rFonts w:ascii="Arial" w:hAnsi="Arial" w:cs="Arial"/>
          <w:i/>
          <w:sz w:val="22"/>
        </w:rPr>
        <w:t>Dr. A Dreger, historian and author of Hermaphrodites and the Medical Invention of Sex.</w:t>
      </w:r>
    </w:p>
    <w:p w:rsidR="000E31DD" w:rsidRPr="001E575A" w:rsidRDefault="000E31DD" w:rsidP="00F05FA2">
      <w:pPr>
        <w:ind w:right="144" w:firstLine="144"/>
        <w:jc w:val="both"/>
        <w:rPr>
          <w:rFonts w:ascii="Arial" w:hAnsi="Arial" w:cs="Arial"/>
          <w:i/>
          <w:sz w:val="22"/>
        </w:rPr>
      </w:pPr>
      <w:r w:rsidRPr="001E575A">
        <w:rPr>
          <w:rFonts w:ascii="Arial" w:hAnsi="Arial" w:cs="Arial"/>
          <w:i/>
          <w:sz w:val="22"/>
        </w:rPr>
        <w:t>* Dr. Dreger notes that only one woman is mentioned in the history of this campaign</w:t>
      </w:r>
    </w:p>
    <w:p w:rsidR="00680721" w:rsidRPr="001E575A" w:rsidRDefault="00680721" w:rsidP="00F05FA2">
      <w:pPr>
        <w:ind w:right="144"/>
        <w:jc w:val="both"/>
        <w:rPr>
          <w:rFonts w:ascii="Arial" w:hAnsi="Arial" w:cs="Arial"/>
          <w:b/>
        </w:rPr>
      </w:pPr>
    </w:p>
    <w:p w:rsidR="00730928" w:rsidRPr="001E575A" w:rsidRDefault="002E7149" w:rsidP="00F05FA2">
      <w:pPr>
        <w:jc w:val="both"/>
        <w:rPr>
          <w:rFonts w:ascii="Arial" w:hAnsi="Arial" w:cs="Arial"/>
          <w:b/>
          <w:i/>
          <w:sz w:val="26"/>
          <w:szCs w:val="26"/>
        </w:rPr>
      </w:pPr>
      <w:r w:rsidRPr="001E575A">
        <w:rPr>
          <w:rFonts w:ascii="Arial" w:hAnsi="Arial" w:cs="Arial"/>
          <w:b/>
          <w:i/>
          <w:sz w:val="26"/>
          <w:szCs w:val="26"/>
        </w:rPr>
        <w:t>Binary sex is not a biologic principle</w:t>
      </w:r>
    </w:p>
    <w:p w:rsidR="00BB426E" w:rsidRPr="001E575A" w:rsidRDefault="00A719A3" w:rsidP="00F05FA2">
      <w:pPr>
        <w:ind w:firstLine="720"/>
        <w:jc w:val="both"/>
        <w:rPr>
          <w:rFonts w:ascii="Arial" w:hAnsi="Arial" w:cs="Arial"/>
        </w:rPr>
      </w:pPr>
      <w:r w:rsidRPr="001E575A">
        <w:rPr>
          <w:rFonts w:ascii="Arial" w:hAnsi="Arial" w:cs="Arial"/>
        </w:rPr>
        <w:t xml:space="preserve">Though </w:t>
      </w:r>
      <w:r w:rsidR="002154A7" w:rsidRPr="001E575A">
        <w:rPr>
          <w:rFonts w:ascii="Arial" w:hAnsi="Arial" w:cs="Arial"/>
        </w:rPr>
        <w:t xml:space="preserve">science (specifically </w:t>
      </w:r>
      <w:r w:rsidRPr="001E575A">
        <w:rPr>
          <w:rFonts w:ascii="Arial" w:hAnsi="Arial" w:cs="Arial"/>
        </w:rPr>
        <w:t>biology is often used to prove the concept of binary sex, biology does not maintain a strict binary</w:t>
      </w:r>
      <w:r w:rsidR="0064752C">
        <w:rPr>
          <w:rFonts w:ascii="Arial" w:hAnsi="Arial" w:cs="Arial"/>
        </w:rPr>
        <w:t xml:space="preserve">. </w:t>
      </w:r>
      <w:r w:rsidR="00672D22" w:rsidRPr="001E575A">
        <w:rPr>
          <w:rFonts w:ascii="Arial" w:hAnsi="Arial" w:cs="Arial"/>
        </w:rPr>
        <w:t xml:space="preserve">We all learned that </w:t>
      </w:r>
      <w:r w:rsidR="000C3728" w:rsidRPr="001E575A">
        <w:rPr>
          <w:rFonts w:ascii="Arial" w:hAnsi="Arial" w:cs="Arial"/>
        </w:rPr>
        <w:t xml:space="preserve">binary sex is </w:t>
      </w:r>
      <w:r w:rsidR="00EB2970" w:rsidRPr="001E575A">
        <w:rPr>
          <w:rFonts w:ascii="Arial" w:hAnsi="Arial" w:cs="Arial"/>
        </w:rPr>
        <w:t xml:space="preserve">immutable and </w:t>
      </w:r>
      <w:r w:rsidR="000C3728" w:rsidRPr="001E575A">
        <w:rPr>
          <w:rFonts w:ascii="Arial" w:hAnsi="Arial" w:cs="Arial"/>
        </w:rPr>
        <w:t>rooted in biology</w:t>
      </w:r>
      <w:r w:rsidR="00672D22" w:rsidRPr="001E575A">
        <w:rPr>
          <w:rFonts w:ascii="Arial" w:hAnsi="Arial" w:cs="Arial"/>
        </w:rPr>
        <w:t>, but this is an instance in which science was used to uphold and strengthen a cultural construct</w:t>
      </w:r>
      <w:r w:rsidR="00856444" w:rsidRPr="001E575A">
        <w:rPr>
          <w:rFonts w:ascii="Arial" w:hAnsi="Arial" w:cs="Arial"/>
        </w:rPr>
        <w:fldChar w:fldCharType="begin" w:fldLock="1"/>
      </w:r>
      <w:r w:rsidR="00D54E7A" w:rsidRPr="001E575A">
        <w:rPr>
          <w:rFonts w:ascii="Arial" w:hAnsi="Arial" w:cs="Arial"/>
        </w:rPr>
        <w:instrText>ADDIN CSL_CITATION {"citationItems":[{"id":"ITEM-1","itemData":{"author":[{"dropping-particle":"","family":"Dreger","given":"Alice","non-dropping-particle":"","parse-names":false,"suffix":""}],"id":"ITEM-1","issued":{"date-parts":[["1998"]]},"number-of-pages":"36 pages","publisher":"Harvard University Press","publisher-place":"Cambridge, MA","title":"Hermaphrodites and the medical invention of sex","type":"book"},"uris":["http://www.mendeley.com/documents/?uuid=7fce4bd6-7c66-471b-8847-4f21a26cb444"]}],"mendeley":{"formattedCitation":"&lt;sup&gt;3&lt;/sup&gt;","plainTextFormattedCitation":"3","previouslyFormattedCitation":"&lt;sup&gt;3&lt;/sup&gt;"},"properties":{"noteIndex":0},"schema":"https://github.com/citation-style-language/schema/raw/master/csl-citation.json"}</w:instrText>
      </w:r>
      <w:r w:rsidR="00856444" w:rsidRPr="001E575A">
        <w:rPr>
          <w:rFonts w:ascii="Arial" w:hAnsi="Arial" w:cs="Arial"/>
        </w:rPr>
        <w:fldChar w:fldCharType="separate"/>
      </w:r>
      <w:r w:rsidR="00856444" w:rsidRPr="001E575A">
        <w:rPr>
          <w:rFonts w:ascii="Arial" w:hAnsi="Arial" w:cs="Arial"/>
          <w:noProof/>
          <w:vertAlign w:val="superscript"/>
        </w:rPr>
        <w:t>3</w:t>
      </w:r>
      <w:r w:rsidR="00856444" w:rsidRPr="001E575A">
        <w:rPr>
          <w:rFonts w:ascii="Arial" w:hAnsi="Arial" w:cs="Arial"/>
        </w:rPr>
        <w:fldChar w:fldCharType="end"/>
      </w:r>
      <w:r w:rsidR="0064752C">
        <w:rPr>
          <w:rFonts w:ascii="Arial" w:hAnsi="Arial" w:cs="Arial"/>
        </w:rPr>
        <w:t xml:space="preserve">. </w:t>
      </w:r>
      <w:r w:rsidR="00EB2970" w:rsidRPr="001E575A">
        <w:rPr>
          <w:rFonts w:ascii="Arial" w:hAnsi="Arial" w:cs="Arial"/>
        </w:rPr>
        <w:t>In fact,</w:t>
      </w:r>
      <w:r w:rsidR="000C3728" w:rsidRPr="001E575A">
        <w:rPr>
          <w:rFonts w:ascii="Arial" w:hAnsi="Arial" w:cs="Arial"/>
        </w:rPr>
        <w:t xml:space="preserve"> </w:t>
      </w:r>
      <w:r w:rsidR="00EB2970" w:rsidRPr="001E575A">
        <w:rPr>
          <w:rFonts w:ascii="Arial" w:hAnsi="Arial" w:cs="Arial"/>
        </w:rPr>
        <w:t>i</w:t>
      </w:r>
      <w:r w:rsidR="000C3728" w:rsidRPr="001E575A">
        <w:rPr>
          <w:rFonts w:ascii="Arial" w:hAnsi="Arial" w:cs="Arial"/>
        </w:rPr>
        <w:t>n the non-human world, non-binary sex can be common</w:t>
      </w:r>
      <w:r w:rsidR="00EB2970" w:rsidRPr="001E575A">
        <w:rPr>
          <w:rFonts w:ascii="Arial" w:hAnsi="Arial" w:cs="Arial"/>
        </w:rPr>
        <w:fldChar w:fldCharType="begin" w:fldLock="1"/>
      </w:r>
      <w:r w:rsidR="00856444" w:rsidRPr="001E575A">
        <w:rPr>
          <w:rFonts w:ascii="Arial" w:hAnsi="Arial" w:cs="Arial"/>
        </w:rPr>
        <w:instrText>ADDIN CSL_CITATION {"citationItems":[{"id":"ITEM-1","itemData":{"author":[{"dropping-particle":"","family":"Adams","given":"James","non-dropping-particle":"","parse-names":false,"suffix":""}],"container-title":"National Geographic","id":"ITEM-1","issued":{"date-parts":[["2017"]]},"title":"Going Through Life as Half She, Half He","type":"article-magazine"},"uris":["http://www.mendeley.com/documents/?uuid=30bbcc5c-692b-3c75-a212-5b6ae0229f69"]}],"mendeley":{"formattedCitation":"&lt;sup&gt;4&lt;/sup&gt;","plainTextFormattedCitation":"4","previouslyFormattedCitation":"&lt;sup&gt;4&lt;/sup&gt;"},"properties":{"noteIndex":0},"schema":"https://github.com/citation-style-language/schema/raw/master/csl-citation.json"}</w:instrText>
      </w:r>
      <w:r w:rsidR="00EB2970" w:rsidRPr="001E575A">
        <w:rPr>
          <w:rFonts w:ascii="Arial" w:hAnsi="Arial" w:cs="Arial"/>
        </w:rPr>
        <w:fldChar w:fldCharType="separate"/>
      </w:r>
      <w:r w:rsidR="006D7F50" w:rsidRPr="001E575A">
        <w:rPr>
          <w:rFonts w:ascii="Arial" w:hAnsi="Arial" w:cs="Arial"/>
          <w:noProof/>
          <w:vertAlign w:val="superscript"/>
        </w:rPr>
        <w:t>4</w:t>
      </w:r>
      <w:r w:rsidR="00EB2970" w:rsidRPr="001E575A">
        <w:rPr>
          <w:rFonts w:ascii="Arial" w:hAnsi="Arial" w:cs="Arial"/>
        </w:rPr>
        <w:fldChar w:fldCharType="end"/>
      </w:r>
      <w:r w:rsidR="00EB2970" w:rsidRPr="001E575A">
        <w:rPr>
          <w:rFonts w:ascii="Arial" w:hAnsi="Arial" w:cs="Arial"/>
        </w:rPr>
        <w:t>, males can give birth</w:t>
      </w:r>
      <w:r w:rsidR="00EB2970" w:rsidRPr="001E575A">
        <w:rPr>
          <w:rFonts w:ascii="Arial" w:hAnsi="Arial" w:cs="Arial"/>
        </w:rPr>
        <w:fldChar w:fldCharType="begin" w:fldLock="1"/>
      </w:r>
      <w:r w:rsidR="00856444" w:rsidRPr="001E575A">
        <w:rPr>
          <w:rFonts w:ascii="Arial" w:hAnsi="Arial" w:cs="Arial"/>
        </w:rPr>
        <w:instrText>ADDIN CSL_CITATION {"citationItems":[{"id":"ITEM-1","itemData":{"container-title":"National Geographic","id":"ITEM-1","issued":{"date-parts":[["2002"]]},"title":"Seahorse Fathers Take Reins in Childbirth","type":"article-magazine"},"uris":["http://www.mendeley.com/documents/?uuid=baba7332-d7df-31f4-949f-4c2f9deee422"]}],"mendeley":{"formattedCitation":"&lt;sup&gt;5&lt;/sup&gt;","plainTextFormattedCitation":"5","previouslyFormattedCitation":"&lt;sup&gt;5&lt;/sup&gt;"},"properties":{"noteIndex":0},"schema":"https://github.com/citation-style-language/schema/raw/master/csl-citation.json"}</w:instrText>
      </w:r>
      <w:r w:rsidR="00EB2970" w:rsidRPr="001E575A">
        <w:rPr>
          <w:rFonts w:ascii="Arial" w:hAnsi="Arial" w:cs="Arial"/>
        </w:rPr>
        <w:fldChar w:fldCharType="separate"/>
      </w:r>
      <w:r w:rsidR="006D7F50" w:rsidRPr="001E575A">
        <w:rPr>
          <w:rFonts w:ascii="Arial" w:hAnsi="Arial" w:cs="Arial"/>
          <w:noProof/>
          <w:vertAlign w:val="superscript"/>
        </w:rPr>
        <w:t>5</w:t>
      </w:r>
      <w:r w:rsidR="00EB2970" w:rsidRPr="001E575A">
        <w:rPr>
          <w:rFonts w:ascii="Arial" w:hAnsi="Arial" w:cs="Arial"/>
        </w:rPr>
        <w:fldChar w:fldCharType="end"/>
      </w:r>
      <w:r w:rsidR="000C3728" w:rsidRPr="001E575A">
        <w:rPr>
          <w:rFonts w:ascii="Arial" w:hAnsi="Arial" w:cs="Arial"/>
        </w:rPr>
        <w:t xml:space="preserve"> and </w:t>
      </w:r>
      <w:r w:rsidR="00EB2970" w:rsidRPr="001E575A">
        <w:rPr>
          <w:rFonts w:ascii="Arial" w:hAnsi="Arial" w:cs="Arial"/>
        </w:rPr>
        <w:t>changing sexes can be essential – even preferential – for survival</w:t>
      </w:r>
      <w:r w:rsidR="005A38AC" w:rsidRPr="001E575A">
        <w:rPr>
          <w:rFonts w:ascii="Arial" w:hAnsi="Arial" w:cs="Arial"/>
        </w:rPr>
        <w:fldChar w:fldCharType="begin" w:fldLock="1"/>
      </w:r>
      <w:r w:rsidR="00856444" w:rsidRPr="001E575A">
        <w:rPr>
          <w:rFonts w:ascii="Arial" w:hAnsi="Arial" w:cs="Arial"/>
        </w:rPr>
        <w:instrText>ADDIN CSL_CITATION {"citationItems":[{"id":"ITEM-1","itemData":{"DOI":"10.1126/sciadv.aaw7006","ISSN":"2375-2548","abstract":"&lt;p&gt;Bluehead wrasses undergo dramatic, socially cued female-to-male sex change. We apply transcriptomic and methylome approaches in this wild coral reef fish to identify the primary trigger and subsequent molecular cascade of gonadal metamorphosis. Our data suggest that the environmental stimulus is exerted via the stress axis and that repression of the aromatase gene (encoding the enzyme converting androgens to estrogens) triggers a cascaded collapse of feminizing gene expression and identifies notable sex-specific gene neofunctionalization. Furthermore, sex change involves distinct epigenetic reprogramming and an intermediate state with altered epigenetic machinery expression akin to the early developmental cells of mammals. These findings reveal at a molecular level how a normally committed developmental process remains plastic and is reversed to completely alter organ structures.&lt;/p&gt;","author":[{"dropping-particle":"V.","family":"Todd","given":"Erica","non-dropping-particle":"","parse-names":false,"suffix":""},{"dropping-particle":"","family":"Ortega-Recalde","given":"Oscar","non-dropping-particle":"","parse-names":false,"suffix":""},{"dropping-particle":"","family":"Liu","given":"Hui","non-dropping-particle":"","parse-names":false,"suffix":""},{"dropping-particle":"","family":"Lamm","given":"Melissa S.","non-dropping-particle":"","parse-names":false,"suffix":""},{"dropping-particle":"","family":"Rutherford","given":"Kim M.","non-dropping-particle":"","parse-names":false,"suffix":""},{"dropping-particle":"","family":"Cross","given":"Hugh","non-dropping-particle":"","parse-names":false,"suffix":""},{"dropping-particle":"","family":"Black","given":"Michael A.","non-dropping-particle":"","parse-names":false,"suffix":""},{"dropping-particle":"","family":"Kardailsky","given":"Olga","non-dropping-particle":"","parse-names":false,"suffix":""},{"dropping-particle":"","family":"Marshall Graves","given":"Jennifer A.","non-dropping-particle":"","parse-names":false,"suffix":""},{"dropping-particle":"","family":"Hore","given":"Timothy A.","non-dropping-particle":"","parse-names":false,"suffix":""},{"dropping-particle":"","family":"Godwin","given":"John R.","non-dropping-particle":"","parse-names":false,"suffix":""},{"dropping-particle":"","family":"Gemmell","given":"Neil J.","non-dropping-particle":"","parse-names":false,"suffix":""}],"container-title":"Science Advances","id":"ITEM-1","issue":"7","issued":{"date-parts":[["2019","7","10"]]},"page":"eaaw7006","publisher":"American Association for the Advancement of Science","title":"Stress, novel sex genes, and epigenetic reprogramming orchestrate socially controlled sex change","type":"article-journal","volume":"5"},"uris":["http://www.mendeley.com/documents/?uuid=55bb9a98-2f49-3819-801d-ba38cdc94da5"]}],"mendeley":{"formattedCitation":"&lt;sup&gt;6&lt;/sup&gt;","plainTextFormattedCitation":"6","previouslyFormattedCitation":"&lt;sup&gt;6&lt;/sup&gt;"},"properties":{"noteIndex":0},"schema":"https://github.com/citation-style-language/schema/raw/master/csl-citation.json"}</w:instrText>
      </w:r>
      <w:r w:rsidR="005A38AC" w:rsidRPr="001E575A">
        <w:rPr>
          <w:rFonts w:ascii="Arial" w:hAnsi="Arial" w:cs="Arial"/>
        </w:rPr>
        <w:fldChar w:fldCharType="separate"/>
      </w:r>
      <w:r w:rsidR="006D7F50" w:rsidRPr="001E575A">
        <w:rPr>
          <w:rFonts w:ascii="Arial" w:hAnsi="Arial" w:cs="Arial"/>
          <w:noProof/>
          <w:vertAlign w:val="superscript"/>
        </w:rPr>
        <w:t>6</w:t>
      </w:r>
      <w:r w:rsidR="005A38AC" w:rsidRPr="001E575A">
        <w:rPr>
          <w:rFonts w:ascii="Arial" w:hAnsi="Arial" w:cs="Arial"/>
        </w:rPr>
        <w:fldChar w:fldCharType="end"/>
      </w:r>
      <w:r w:rsidR="006C30BC" w:rsidRPr="001E575A">
        <w:rPr>
          <w:rFonts w:ascii="Arial" w:hAnsi="Arial" w:cs="Arial"/>
        </w:rPr>
        <w:t>.</w:t>
      </w:r>
    </w:p>
    <w:p w:rsidR="000E31DD" w:rsidRPr="001E575A" w:rsidRDefault="00672D22" w:rsidP="00F05FA2">
      <w:pPr>
        <w:ind w:firstLine="720"/>
        <w:jc w:val="both"/>
        <w:rPr>
          <w:rFonts w:ascii="Arial" w:hAnsi="Arial" w:cs="Arial"/>
        </w:rPr>
      </w:pPr>
      <w:r w:rsidRPr="001E575A">
        <w:rPr>
          <w:rFonts w:ascii="Arial" w:hAnsi="Arial" w:cs="Arial"/>
        </w:rPr>
        <w:t>The concept of binary sex</w:t>
      </w:r>
      <w:r w:rsidR="00842C89" w:rsidRPr="001E575A">
        <w:rPr>
          <w:rFonts w:ascii="Arial" w:hAnsi="Arial" w:cs="Arial"/>
        </w:rPr>
        <w:t>/gender</w:t>
      </w:r>
      <w:r w:rsidRPr="001E575A">
        <w:rPr>
          <w:rFonts w:ascii="Arial" w:hAnsi="Arial" w:cs="Arial"/>
        </w:rPr>
        <w:t xml:space="preserve"> has been debunked by </w:t>
      </w:r>
      <w:r w:rsidR="00842C89" w:rsidRPr="001E575A">
        <w:rPr>
          <w:rFonts w:ascii="Arial" w:hAnsi="Arial" w:cs="Arial"/>
        </w:rPr>
        <w:t xml:space="preserve">both </w:t>
      </w:r>
      <w:r w:rsidRPr="001E575A">
        <w:rPr>
          <w:rFonts w:ascii="Arial" w:hAnsi="Arial" w:cs="Arial"/>
        </w:rPr>
        <w:t>science</w:t>
      </w:r>
      <w:r w:rsidRPr="001E575A">
        <w:rPr>
          <w:rFonts w:ascii="Arial" w:hAnsi="Arial" w:cs="Arial"/>
        </w:rPr>
        <w:fldChar w:fldCharType="begin" w:fldLock="1"/>
      </w:r>
      <w:r w:rsidR="00856444" w:rsidRPr="001E575A">
        <w:rPr>
          <w:rFonts w:ascii="Arial" w:hAnsi="Arial" w:cs="Arial"/>
        </w:rPr>
        <w:instrText>ADDIN CSL_CITATION {"citationItems":[{"id":"ITEM-1","itemData":{"DOI":"10.1038/518288a","ISSN":"0028-0836","author":[{"dropping-particle":"","family":"Ainsworth","given":"Claire","non-dropping-particle":"","parse-names":false,"suffix":""}],"container-title":"Nature","id":"ITEM-1","issue":"7539","issued":{"date-parts":[["2015","2","18"]]},"page":"288-291","title":"Sex redefined","type":"article-journal","volume":"518"},"uris":["http://www.mendeley.com/documents/?uuid=33b103d7-7e55-3880-80b5-e66298c28525"]}],"mendeley":{"formattedCitation":"&lt;sup&gt;7&lt;/sup&gt;","plainTextFormattedCitation":"7","previouslyFormattedCitation":"&lt;sup&gt;7&lt;/sup&gt;"},"properties":{"noteIndex":0},"schema":"https://github.com/citation-style-language/schema/raw/master/csl-citation.json"}</w:instrText>
      </w:r>
      <w:r w:rsidRPr="001E575A">
        <w:rPr>
          <w:rFonts w:ascii="Arial" w:hAnsi="Arial" w:cs="Arial"/>
        </w:rPr>
        <w:fldChar w:fldCharType="separate"/>
      </w:r>
      <w:r w:rsidR="006D7F50" w:rsidRPr="001E575A">
        <w:rPr>
          <w:rFonts w:ascii="Arial" w:hAnsi="Arial" w:cs="Arial"/>
          <w:noProof/>
          <w:vertAlign w:val="superscript"/>
        </w:rPr>
        <w:t>7</w:t>
      </w:r>
      <w:r w:rsidRPr="001E575A">
        <w:rPr>
          <w:rFonts w:ascii="Arial" w:hAnsi="Arial" w:cs="Arial"/>
        </w:rPr>
        <w:fldChar w:fldCharType="end"/>
      </w:r>
      <w:r w:rsidRPr="001E575A">
        <w:rPr>
          <w:rFonts w:ascii="Arial" w:hAnsi="Arial" w:cs="Arial"/>
        </w:rPr>
        <w:t xml:space="preserve"> and the law</w:t>
      </w:r>
      <w:r w:rsidRPr="001E575A">
        <w:rPr>
          <w:rFonts w:ascii="Arial" w:hAnsi="Arial" w:cs="Arial"/>
        </w:rPr>
        <w:fldChar w:fldCharType="begin" w:fldLock="1"/>
      </w:r>
      <w:r w:rsidR="00856444" w:rsidRPr="001E575A">
        <w:rPr>
          <w:rFonts w:ascii="Arial" w:hAnsi="Arial" w:cs="Arial"/>
        </w:rPr>
        <w:instrText>ADDIN CSL_CITATION {"citationItems":[{"id":"ITEM-1","itemData":{"author":[{"dropping-particle":"","family":"Wise","given":"Noel","non-dropping-particle":"","parse-names":false,"suffix":""}],"container-title":"Time","id":"ITEM-1","issued":{"date-parts":[["2017"]]},"title":"Bathroom Bills, Transgender Laws at Odds with Science","type":"article-magazine"},"uris":["http://www.mendeley.com/documents/?uuid=d1ba687b-09a3-4aea-ab41-8510fc4496a4"]}],"mendeley":{"formattedCitation":"&lt;sup&gt;8&lt;/sup&gt;","plainTextFormattedCitation":"8","previouslyFormattedCitation":"&lt;sup&gt;8&lt;/sup&gt;"},"properties":{"noteIndex":0},"schema":"https://github.com/citation-style-language/schema/raw/master/csl-citation.json"}</w:instrText>
      </w:r>
      <w:r w:rsidRPr="001E575A">
        <w:rPr>
          <w:rFonts w:ascii="Arial" w:hAnsi="Arial" w:cs="Arial"/>
        </w:rPr>
        <w:fldChar w:fldCharType="separate"/>
      </w:r>
      <w:r w:rsidR="006D7F50" w:rsidRPr="001E575A">
        <w:rPr>
          <w:rFonts w:ascii="Arial" w:hAnsi="Arial" w:cs="Arial"/>
          <w:noProof/>
          <w:vertAlign w:val="superscript"/>
        </w:rPr>
        <w:t>8</w:t>
      </w:r>
      <w:r w:rsidRPr="001E575A">
        <w:rPr>
          <w:rFonts w:ascii="Arial" w:hAnsi="Arial" w:cs="Arial"/>
        </w:rPr>
        <w:fldChar w:fldCharType="end"/>
      </w:r>
      <w:r w:rsidRPr="001E575A">
        <w:rPr>
          <w:rFonts w:ascii="Arial" w:hAnsi="Arial" w:cs="Arial"/>
        </w:rPr>
        <w:t xml:space="preserve"> </w:t>
      </w:r>
      <w:r w:rsidR="00842C89" w:rsidRPr="001E575A">
        <w:rPr>
          <w:rFonts w:ascii="Arial" w:hAnsi="Arial" w:cs="Arial"/>
        </w:rPr>
        <w:t xml:space="preserve">becoming a topic culturally important enough for </w:t>
      </w:r>
      <w:r w:rsidRPr="001E575A">
        <w:rPr>
          <w:rFonts w:ascii="Arial" w:hAnsi="Arial" w:cs="Arial"/>
        </w:rPr>
        <w:t xml:space="preserve">National Geographic </w:t>
      </w:r>
      <w:r w:rsidR="00842C89" w:rsidRPr="001E575A">
        <w:rPr>
          <w:rFonts w:ascii="Arial" w:hAnsi="Arial" w:cs="Arial"/>
        </w:rPr>
        <w:t xml:space="preserve">to </w:t>
      </w:r>
      <w:r w:rsidRPr="001E575A">
        <w:rPr>
          <w:rFonts w:ascii="Arial" w:hAnsi="Arial" w:cs="Arial"/>
        </w:rPr>
        <w:t>dedicate</w:t>
      </w:r>
      <w:r w:rsidR="00842C89" w:rsidRPr="001E575A">
        <w:rPr>
          <w:rFonts w:ascii="Arial" w:hAnsi="Arial" w:cs="Arial"/>
        </w:rPr>
        <w:t xml:space="preserve"> </w:t>
      </w:r>
      <w:r w:rsidRPr="001E575A">
        <w:rPr>
          <w:rFonts w:ascii="Arial" w:hAnsi="Arial" w:cs="Arial"/>
        </w:rPr>
        <w:t>an entire issue to gender in 2017</w:t>
      </w:r>
      <w:r w:rsidR="00842C89" w:rsidRPr="001E575A">
        <w:rPr>
          <w:rFonts w:ascii="Arial" w:hAnsi="Arial" w:cs="Arial"/>
        </w:rPr>
        <w:fldChar w:fldCharType="begin" w:fldLock="1"/>
      </w:r>
      <w:r w:rsidR="00856444" w:rsidRPr="001E575A">
        <w:rPr>
          <w:rFonts w:ascii="Arial" w:hAnsi="Arial" w:cs="Arial"/>
        </w:rPr>
        <w:instrText>ADDIN CSL_CITATION {"citationItems":[{"id":"ITEM-1","itemData":{"container-title":"National Geographic","id":"ITEM-1","issued":{"date-parts":[["2017"]]},"title":"Gender Revolution - National Geographic Magazine","type":"report"},"uris":["http://www.mendeley.com/documents/?uuid=15535d78-34b4-3c30-a264-97fc92513986"]}],"mendeley":{"formattedCitation":"&lt;sup&gt;9&lt;/sup&gt;","plainTextFormattedCitation":"9","previouslyFormattedCitation":"&lt;sup&gt;9&lt;/sup&gt;"},"properties":{"noteIndex":0},"schema":"https://github.com/citation-style-language/schema/raw/master/csl-citation.json"}</w:instrText>
      </w:r>
      <w:r w:rsidR="00842C89" w:rsidRPr="001E575A">
        <w:rPr>
          <w:rFonts w:ascii="Arial" w:hAnsi="Arial" w:cs="Arial"/>
        </w:rPr>
        <w:fldChar w:fldCharType="separate"/>
      </w:r>
      <w:r w:rsidR="006D7F50" w:rsidRPr="001E575A">
        <w:rPr>
          <w:rFonts w:ascii="Arial" w:hAnsi="Arial" w:cs="Arial"/>
          <w:noProof/>
          <w:vertAlign w:val="superscript"/>
        </w:rPr>
        <w:t>9</w:t>
      </w:r>
      <w:r w:rsidR="00842C89" w:rsidRPr="001E575A">
        <w:rPr>
          <w:rFonts w:ascii="Arial" w:hAnsi="Arial" w:cs="Arial"/>
        </w:rPr>
        <w:fldChar w:fldCharType="end"/>
      </w:r>
      <w:r w:rsidR="0064752C">
        <w:rPr>
          <w:rFonts w:ascii="Arial" w:hAnsi="Arial" w:cs="Arial"/>
        </w:rPr>
        <w:t xml:space="preserve">. </w:t>
      </w:r>
    </w:p>
    <w:p w:rsidR="000E31DD" w:rsidRPr="001E575A" w:rsidRDefault="000E31DD" w:rsidP="00F05FA2">
      <w:pPr>
        <w:jc w:val="both"/>
        <w:rPr>
          <w:rFonts w:ascii="Arial" w:hAnsi="Arial" w:cs="Arial"/>
          <w:color w:val="000000" w:themeColor="text1"/>
        </w:rPr>
      </w:pPr>
      <w:r w:rsidRPr="001E575A">
        <w:rPr>
          <w:rFonts w:ascii="Arial" w:hAnsi="Arial" w:cs="Arial"/>
          <w:color w:val="538135" w:themeColor="accent6" w:themeShade="BF"/>
        </w:rPr>
        <w:t>-------------------------------------------------------------------------------------------------------------------------</w:t>
      </w:r>
    </w:p>
    <w:p w:rsidR="006A6317" w:rsidRDefault="006A6317" w:rsidP="00F05FA2">
      <w:pPr>
        <w:ind w:right="144"/>
        <w:jc w:val="both"/>
        <w:rPr>
          <w:rFonts w:ascii="Arial" w:hAnsi="Arial" w:cs="Arial"/>
        </w:rPr>
      </w:pPr>
    </w:p>
    <w:p w:rsidR="006A6317" w:rsidRDefault="006A6317" w:rsidP="00F05FA2">
      <w:pPr>
        <w:ind w:right="144"/>
        <w:jc w:val="both"/>
        <w:rPr>
          <w:rFonts w:ascii="Arial" w:hAnsi="Arial" w:cs="Arial"/>
        </w:rPr>
      </w:pPr>
    </w:p>
    <w:p w:rsidR="006A6317" w:rsidRDefault="006A6317" w:rsidP="00F05FA2">
      <w:pPr>
        <w:ind w:right="144"/>
        <w:jc w:val="both"/>
        <w:rPr>
          <w:rFonts w:ascii="Arial" w:hAnsi="Arial" w:cs="Arial"/>
        </w:rPr>
      </w:pPr>
    </w:p>
    <w:p w:rsidR="00286F81" w:rsidRPr="001E575A" w:rsidRDefault="00672D22" w:rsidP="00F05FA2">
      <w:pPr>
        <w:ind w:right="144"/>
        <w:jc w:val="both"/>
        <w:rPr>
          <w:rFonts w:ascii="Arial" w:hAnsi="Arial" w:cs="Arial"/>
        </w:rPr>
      </w:pPr>
      <w:r w:rsidRPr="001E575A">
        <w:rPr>
          <w:rFonts w:ascii="Arial" w:hAnsi="Arial" w:cs="Arial"/>
        </w:rPr>
        <w:t>Legal scholar and judge and Judge Noel Wise commented in Time Magazine that</w:t>
      </w:r>
      <w:r w:rsidR="001B2314" w:rsidRPr="001E575A">
        <w:rPr>
          <w:rFonts w:ascii="Arial" w:hAnsi="Arial" w:cs="Arial"/>
        </w:rPr>
        <w:t xml:space="preserve">, “The more we </w:t>
      </w:r>
      <w:r w:rsidR="003E2D4C" w:rsidRPr="001E575A">
        <w:rPr>
          <w:rFonts w:ascii="Arial" w:hAnsi="Arial" w:cs="Arial"/>
        </w:rPr>
        <w:t xml:space="preserve">are </w:t>
      </w:r>
      <w:r w:rsidR="001B2314" w:rsidRPr="001E575A">
        <w:rPr>
          <w:rFonts w:ascii="Arial" w:hAnsi="Arial" w:cs="Arial"/>
        </w:rPr>
        <w:t>learn</w:t>
      </w:r>
      <w:r w:rsidR="004A1F9A" w:rsidRPr="001E575A">
        <w:rPr>
          <w:rFonts w:ascii="Arial" w:hAnsi="Arial" w:cs="Arial"/>
        </w:rPr>
        <w:t>in</w:t>
      </w:r>
      <w:r w:rsidR="001B2314" w:rsidRPr="001E575A">
        <w:rPr>
          <w:rFonts w:ascii="Arial" w:hAnsi="Arial" w:cs="Arial"/>
        </w:rPr>
        <w:t>g about our DNA, the more that biologic sex – from the moment of con</w:t>
      </w:r>
      <w:r w:rsidR="004A1F9A" w:rsidRPr="001E575A">
        <w:rPr>
          <w:rFonts w:ascii="Arial" w:hAnsi="Arial" w:cs="Arial"/>
        </w:rPr>
        <w:t>c</w:t>
      </w:r>
      <w:r w:rsidR="001B2314" w:rsidRPr="001E575A">
        <w:rPr>
          <w:rFonts w:ascii="Arial" w:hAnsi="Arial" w:cs="Arial"/>
        </w:rPr>
        <w:t>eption – looks like an intricate continuum and less like two tidy boxes</w:t>
      </w:r>
      <w:r w:rsidR="0064752C">
        <w:rPr>
          <w:rFonts w:ascii="Arial" w:hAnsi="Arial" w:cs="Arial"/>
        </w:rPr>
        <w:t xml:space="preserve">. </w:t>
      </w:r>
      <w:r w:rsidR="001B2314" w:rsidRPr="001E575A">
        <w:rPr>
          <w:rFonts w:ascii="Arial" w:hAnsi="Arial" w:cs="Arial"/>
        </w:rPr>
        <w:t>This understanding makes it virtually impos</w:t>
      </w:r>
      <w:r w:rsidR="004A1F9A" w:rsidRPr="001E575A">
        <w:rPr>
          <w:rFonts w:ascii="Arial" w:hAnsi="Arial" w:cs="Arial"/>
        </w:rPr>
        <w:t>s</w:t>
      </w:r>
      <w:r w:rsidR="001B2314" w:rsidRPr="001E575A">
        <w:rPr>
          <w:rFonts w:ascii="Arial" w:hAnsi="Arial" w:cs="Arial"/>
        </w:rPr>
        <w:t>ible for judges to consistently apply a law that permits or prohibits conduct based on whether someone is a man or a woman.”</w:t>
      </w:r>
    </w:p>
    <w:p w:rsidR="00CC07D1" w:rsidRPr="00FD0FC5" w:rsidRDefault="00CC07D1" w:rsidP="00F05FA2">
      <w:pPr>
        <w:jc w:val="both"/>
        <w:rPr>
          <w:rFonts w:ascii="Arial" w:hAnsi="Arial" w:cs="Arial"/>
          <w:b/>
          <w:sz w:val="8"/>
          <w:szCs w:val="10"/>
        </w:rPr>
      </w:pPr>
    </w:p>
    <w:p w:rsidR="00BE0FE7" w:rsidRDefault="00BE0FE7" w:rsidP="006A6317">
      <w:pPr>
        <w:pStyle w:val="Heading1"/>
      </w:pPr>
      <w:bookmarkStart w:id="3" w:name="_Toc35238615"/>
      <w:r w:rsidRPr="001E575A">
        <w:t>Grounding this work in real experiences of the LGBTQIA+ community</w:t>
      </w:r>
      <w:bookmarkEnd w:id="3"/>
    </w:p>
    <w:p w:rsidR="006A6317" w:rsidRPr="00FD0FC5" w:rsidRDefault="006A6317" w:rsidP="006A6317">
      <w:pPr>
        <w:rPr>
          <w:sz w:val="13"/>
          <w:szCs w:val="15"/>
        </w:rPr>
      </w:pPr>
    </w:p>
    <w:p w:rsidR="00D15AC6" w:rsidRPr="001E575A" w:rsidRDefault="00C50A9E" w:rsidP="00F05FA2">
      <w:pPr>
        <w:jc w:val="both"/>
        <w:rPr>
          <w:rFonts w:ascii="Arial" w:hAnsi="Arial" w:cs="Arial"/>
          <w:b/>
          <w:i/>
          <w:sz w:val="26"/>
          <w:szCs w:val="26"/>
        </w:rPr>
      </w:pPr>
      <w:r w:rsidRPr="001E575A">
        <w:rPr>
          <w:rFonts w:ascii="Arial" w:hAnsi="Arial" w:cs="Arial"/>
          <w:b/>
          <w:i/>
          <w:sz w:val="26"/>
          <w:szCs w:val="26"/>
        </w:rPr>
        <w:t>Real stories</w:t>
      </w:r>
      <w:r w:rsidR="00D15AC6" w:rsidRPr="001E575A">
        <w:rPr>
          <w:rFonts w:ascii="Arial" w:hAnsi="Arial" w:cs="Arial"/>
          <w:b/>
          <w:i/>
          <w:sz w:val="26"/>
          <w:szCs w:val="26"/>
        </w:rPr>
        <w:t>, real experiences</w:t>
      </w:r>
      <w:r w:rsidR="00BB426E" w:rsidRPr="001E575A">
        <w:rPr>
          <w:rFonts w:ascii="Arial" w:hAnsi="Arial" w:cs="Arial"/>
          <w:b/>
          <w:i/>
          <w:sz w:val="26"/>
          <w:szCs w:val="26"/>
        </w:rPr>
        <w:t>.</w:t>
      </w:r>
      <w:r w:rsidR="003E2D4C" w:rsidRPr="001E575A">
        <w:rPr>
          <w:rFonts w:ascii="Arial" w:hAnsi="Arial" w:cs="Arial"/>
          <w:b/>
          <w:i/>
          <w:sz w:val="22"/>
        </w:rPr>
        <w:t>*</w:t>
      </w:r>
    </w:p>
    <w:p w:rsidR="00C50A9E" w:rsidRPr="001E575A" w:rsidRDefault="00C50A9E" w:rsidP="00F05FA2">
      <w:pPr>
        <w:pStyle w:val="ListParagraph"/>
        <w:numPr>
          <w:ilvl w:val="0"/>
          <w:numId w:val="15"/>
        </w:numPr>
        <w:jc w:val="both"/>
        <w:rPr>
          <w:rFonts w:ascii="Arial" w:hAnsi="Arial" w:cs="Arial"/>
        </w:rPr>
      </w:pPr>
      <w:r w:rsidRPr="001E575A">
        <w:rPr>
          <w:rFonts w:ascii="Arial" w:hAnsi="Arial" w:cs="Arial"/>
          <w:color w:val="000000"/>
        </w:rPr>
        <w:t xml:space="preserve">A </w:t>
      </w:r>
      <w:r w:rsidR="009C2209" w:rsidRPr="001E575A">
        <w:rPr>
          <w:rFonts w:ascii="Arial" w:hAnsi="Arial" w:cs="Arial"/>
          <w:color w:val="000000"/>
        </w:rPr>
        <w:t>32-year-old</w:t>
      </w:r>
      <w:r w:rsidRPr="001E575A">
        <w:rPr>
          <w:rFonts w:ascii="Arial" w:hAnsi="Arial" w:cs="Arial"/>
          <w:color w:val="000000"/>
        </w:rPr>
        <w:t xml:space="preserve"> male, Sam, is brought into an ER by his boyfriend,  He complains of abdominal pain that has lasted all night long</w:t>
      </w:r>
      <w:r w:rsidR="0064752C">
        <w:rPr>
          <w:rFonts w:ascii="Arial" w:hAnsi="Arial" w:cs="Arial"/>
          <w:color w:val="000000"/>
        </w:rPr>
        <w:t xml:space="preserve">. </w:t>
      </w:r>
      <w:r w:rsidRPr="001E575A">
        <w:rPr>
          <w:rFonts w:ascii="Arial" w:hAnsi="Arial" w:cs="Arial"/>
          <w:color w:val="000000"/>
        </w:rPr>
        <w:t xml:space="preserve">His blood pressure and pulse are </w:t>
      </w:r>
      <w:r w:rsidR="009C2209" w:rsidRPr="001E575A">
        <w:rPr>
          <w:rFonts w:ascii="Arial" w:hAnsi="Arial" w:cs="Arial"/>
          <w:color w:val="000000"/>
        </w:rPr>
        <w:t>elevated,</w:t>
      </w:r>
      <w:r w:rsidRPr="001E575A">
        <w:rPr>
          <w:rFonts w:ascii="Arial" w:hAnsi="Arial" w:cs="Arial"/>
          <w:color w:val="000000"/>
        </w:rPr>
        <w:t xml:space="preserve"> and he tells the nurse that he lost his insurance and has not taken his high blood pressure medication in two years</w:t>
      </w:r>
      <w:r w:rsidR="0064752C">
        <w:rPr>
          <w:rFonts w:ascii="Arial" w:hAnsi="Arial" w:cs="Arial"/>
          <w:color w:val="000000"/>
        </w:rPr>
        <w:t xml:space="preserve">. </w:t>
      </w:r>
      <w:r w:rsidRPr="001E575A">
        <w:rPr>
          <w:rFonts w:ascii="Arial" w:hAnsi="Arial" w:cs="Arial"/>
          <w:color w:val="000000"/>
        </w:rPr>
        <w:t xml:space="preserve">Sam’s emergency medical record says he is male, and the man says he is transgender and took a positive pregnancy </w:t>
      </w:r>
      <w:r w:rsidR="003E2D4C" w:rsidRPr="001E575A">
        <w:rPr>
          <w:rFonts w:ascii="Arial" w:hAnsi="Arial" w:cs="Arial"/>
          <w:color w:val="000000"/>
        </w:rPr>
        <w:t xml:space="preserve">test </w:t>
      </w:r>
      <w:r w:rsidRPr="001E575A">
        <w:rPr>
          <w:rFonts w:ascii="Arial" w:hAnsi="Arial" w:cs="Arial"/>
          <w:color w:val="000000"/>
        </w:rPr>
        <w:t>that morning</w:t>
      </w:r>
      <w:r w:rsidR="0064752C">
        <w:rPr>
          <w:rFonts w:ascii="Arial" w:hAnsi="Arial" w:cs="Arial"/>
          <w:color w:val="000000"/>
        </w:rPr>
        <w:t xml:space="preserve">. </w:t>
      </w:r>
      <w:r w:rsidRPr="001E575A">
        <w:rPr>
          <w:rFonts w:ascii="Arial" w:hAnsi="Arial" w:cs="Arial"/>
          <w:color w:val="000000"/>
        </w:rPr>
        <w:t>Labs are drawn and he is diagnosed as an obese man with uncontrolled hypertension</w:t>
      </w:r>
      <w:r w:rsidR="0064752C">
        <w:rPr>
          <w:rFonts w:ascii="Arial" w:hAnsi="Arial" w:cs="Arial"/>
          <w:color w:val="000000"/>
        </w:rPr>
        <w:t xml:space="preserve">. </w:t>
      </w:r>
      <w:r w:rsidRPr="001E575A">
        <w:rPr>
          <w:rFonts w:ascii="Arial" w:hAnsi="Arial" w:cs="Arial"/>
          <w:color w:val="000000"/>
        </w:rPr>
        <w:t xml:space="preserve">He is determined to be stable and non-urgent. Another provider in the ER checks up on Sam in several hours as his pain has increased and discovers that the pregnancy test was </w:t>
      </w:r>
      <w:r w:rsidR="009C2209" w:rsidRPr="001E575A">
        <w:rPr>
          <w:rFonts w:ascii="Arial" w:hAnsi="Arial" w:cs="Arial"/>
          <w:color w:val="000000"/>
        </w:rPr>
        <w:t>positive,</w:t>
      </w:r>
      <w:r w:rsidRPr="001E575A">
        <w:rPr>
          <w:rFonts w:ascii="Arial" w:hAnsi="Arial" w:cs="Arial"/>
          <w:color w:val="000000"/>
        </w:rPr>
        <w:t xml:space="preserve"> and Sam is in labor with ruptured membranes and a prolapsed cord. Though Sam is immediately rushed to the OR, once there, there is no fetal heartbeat detected by ultrasound and Sam is taken to the L&amp;D floor to birth a stillborn baby</w:t>
      </w:r>
      <w:r w:rsidR="00D15AC6" w:rsidRPr="001E575A">
        <w:rPr>
          <w:rFonts w:ascii="Arial" w:hAnsi="Arial" w:cs="Arial"/>
          <w:color w:val="000000"/>
        </w:rPr>
        <w:fldChar w:fldCharType="begin" w:fldLock="1"/>
      </w:r>
      <w:r w:rsidR="00856444" w:rsidRPr="001E575A">
        <w:rPr>
          <w:rFonts w:ascii="Arial" w:hAnsi="Arial" w:cs="Arial"/>
          <w:color w:val="000000"/>
        </w:rPr>
        <w:instrText>ADDIN CSL_CITATION {"citationItems":[{"id":"ITEM-1","itemData":{"author":[{"dropping-particle":"","family":"Strousma, Daphna; Roberts, Elizabeth; Kinnear, Hadrian; Harris","given":"Lisa H","non-dropping-particle":"","parse-names":false,"suffix":""}],"container-title":"New England Journal of Medicine","id":"ITEM-1","issued":{"date-parts":[["2019"]]},"page":"1885-1888","title":"The Power and Limits of Classification — A 32-Year-Old Man with Abdominal Pain","type":"article-journal"},"uris":["http://www.mendeley.com/documents/?uuid=75d1c730-6caa-4e68-a264-6227e75260c7"]}],"mendeley":{"formattedCitation":"&lt;sup&gt;10&lt;/sup&gt;","plainTextFormattedCitation":"10","previouslyFormattedCitation":"&lt;sup&gt;10&lt;/sup&gt;"},"properties":{"noteIndex":0},"schema":"https://github.com/citation-style-language/schema/raw/master/csl-citation.json"}</w:instrText>
      </w:r>
      <w:r w:rsidR="00D15AC6" w:rsidRPr="001E575A">
        <w:rPr>
          <w:rFonts w:ascii="Arial" w:hAnsi="Arial" w:cs="Arial"/>
          <w:color w:val="000000"/>
        </w:rPr>
        <w:fldChar w:fldCharType="separate"/>
      </w:r>
      <w:r w:rsidR="006D7F50" w:rsidRPr="001E575A">
        <w:rPr>
          <w:rFonts w:ascii="Arial" w:hAnsi="Arial" w:cs="Arial"/>
          <w:noProof/>
          <w:color w:val="000000"/>
          <w:vertAlign w:val="superscript"/>
        </w:rPr>
        <w:t>10</w:t>
      </w:r>
      <w:r w:rsidR="00D15AC6" w:rsidRPr="001E575A">
        <w:rPr>
          <w:rFonts w:ascii="Arial" w:hAnsi="Arial" w:cs="Arial"/>
          <w:color w:val="000000"/>
        </w:rPr>
        <w:fldChar w:fldCharType="end"/>
      </w:r>
      <w:r w:rsidRPr="001E575A">
        <w:rPr>
          <w:rFonts w:ascii="Arial" w:hAnsi="Arial" w:cs="Arial"/>
          <w:color w:val="000000"/>
        </w:rPr>
        <w:t xml:space="preserve">. </w:t>
      </w:r>
    </w:p>
    <w:p w:rsidR="00C50A9E" w:rsidRPr="00FD0FC5" w:rsidRDefault="00C50A9E" w:rsidP="00F05FA2">
      <w:pPr>
        <w:jc w:val="both"/>
        <w:rPr>
          <w:rFonts w:ascii="Arial" w:hAnsi="Arial" w:cs="Arial"/>
          <w:sz w:val="13"/>
          <w:szCs w:val="15"/>
        </w:rPr>
      </w:pPr>
    </w:p>
    <w:p w:rsidR="00C50A9E" w:rsidRPr="001E575A" w:rsidRDefault="00C50A9E" w:rsidP="00F05FA2">
      <w:pPr>
        <w:pStyle w:val="ListParagraph"/>
        <w:numPr>
          <w:ilvl w:val="0"/>
          <w:numId w:val="15"/>
        </w:numPr>
        <w:jc w:val="both"/>
        <w:rPr>
          <w:rFonts w:ascii="Arial" w:hAnsi="Arial" w:cs="Arial"/>
        </w:rPr>
      </w:pPr>
      <w:r w:rsidRPr="001E575A">
        <w:rPr>
          <w:rFonts w:ascii="Arial" w:hAnsi="Arial" w:cs="Arial"/>
          <w:color w:val="000000"/>
        </w:rPr>
        <w:t xml:space="preserve">B is a </w:t>
      </w:r>
      <w:r w:rsidR="009C2209" w:rsidRPr="001E575A">
        <w:rPr>
          <w:rFonts w:ascii="Arial" w:hAnsi="Arial" w:cs="Arial"/>
          <w:color w:val="000000"/>
        </w:rPr>
        <w:t>19-year-old</w:t>
      </w:r>
      <w:r w:rsidRPr="001E575A">
        <w:rPr>
          <w:rFonts w:ascii="Arial" w:hAnsi="Arial" w:cs="Arial"/>
          <w:color w:val="000000"/>
        </w:rPr>
        <w:t xml:space="preserve"> nonbinary individual who had a planned pregnancy with their husband. B had an uneventful pregnancy and gave birth to a healthy baby. Postpartum, B started to feel very anxious. They could not fit in any of their pre-pregnancy clothing. They were committed to a year of chestfeeding and could not wear a chest binder. They could not take their testosterone injections. Additionally, B’s community did not come and visit or spend time with B, as they were mostly young adults without children. B’s medical providers determined B had postpartum depression, though B firmly expressed they felt their distress was due to their life circumstances. B also expressed concern about using the existing mental health resources for PPD because they were not designed for nonbinary people. B’s provider threatened to call Child Protective Services if B did not pursue treatment for PPD, as they would be at a greater risk of harming their child. B felt forced to attend the support groups and follow treatment, which did not help their anxiety. B’s mental health deteriorated, and they required hospitalization for their gender dysphoria related anxiety and depression. B stopped chestfeeding at 8 weeks. </w:t>
      </w:r>
    </w:p>
    <w:p w:rsidR="00C50A9E" w:rsidRPr="00FD0FC5" w:rsidRDefault="00C50A9E" w:rsidP="00F05FA2">
      <w:pPr>
        <w:jc w:val="both"/>
        <w:rPr>
          <w:rFonts w:ascii="Arial" w:hAnsi="Arial" w:cs="Arial"/>
          <w:sz w:val="8"/>
          <w:szCs w:val="10"/>
        </w:rPr>
      </w:pPr>
    </w:p>
    <w:p w:rsidR="003E2D4C" w:rsidRPr="00FD0FC5" w:rsidRDefault="00D15AC6" w:rsidP="00F05FA2">
      <w:pPr>
        <w:pStyle w:val="ListParagraph"/>
        <w:numPr>
          <w:ilvl w:val="0"/>
          <w:numId w:val="15"/>
        </w:numPr>
        <w:jc w:val="both"/>
        <w:rPr>
          <w:rFonts w:ascii="Arial" w:hAnsi="Arial" w:cs="Arial"/>
          <w:color w:val="000000"/>
        </w:rPr>
      </w:pPr>
      <w:r w:rsidRPr="001E575A">
        <w:rPr>
          <w:rFonts w:ascii="Arial" w:hAnsi="Arial" w:cs="Arial"/>
          <w:color w:val="000000"/>
        </w:rPr>
        <w:t>C is a nonbinary person who is autistic. They coparent a newborn with their partner Z, who is a transgender woman. After giving birth in a birth center, C and Z were excited to receive visits from a visiting nurse provided by their insurance. The family gave a message to the providing agency that C is autistic, does not like to be touched by strangers, and uses they/them pronouns. The nurse that received these instructions did not take them too seriously. She entered the home and immediately squeezed C’s arm. She referred to C as “she” and “mama” through the visit. She asked where the father was multiple times. C and Z declined any further contact with visiting nurses. </w:t>
      </w:r>
    </w:p>
    <w:p w:rsidR="003E2D4C" w:rsidRPr="001E575A" w:rsidRDefault="003E2D4C" w:rsidP="00F05FA2">
      <w:pPr>
        <w:jc w:val="both"/>
        <w:rPr>
          <w:rFonts w:ascii="Arial" w:hAnsi="Arial" w:cs="Arial"/>
          <w:i/>
          <w:sz w:val="22"/>
        </w:rPr>
      </w:pPr>
      <w:r w:rsidRPr="001E575A">
        <w:rPr>
          <w:rFonts w:ascii="Arial" w:hAnsi="Arial" w:cs="Arial"/>
          <w:i/>
          <w:sz w:val="22"/>
        </w:rPr>
        <w:t>* thanks to Zoë Williams for sharing several</w:t>
      </w:r>
      <w:r w:rsidR="00C4514C" w:rsidRPr="001E575A">
        <w:rPr>
          <w:rFonts w:ascii="Arial" w:hAnsi="Arial" w:cs="Arial"/>
          <w:i/>
          <w:sz w:val="22"/>
        </w:rPr>
        <w:t xml:space="preserve"> of the</w:t>
      </w:r>
      <w:r w:rsidRPr="001E575A">
        <w:rPr>
          <w:rFonts w:ascii="Arial" w:hAnsi="Arial" w:cs="Arial"/>
          <w:i/>
          <w:sz w:val="22"/>
        </w:rPr>
        <w:t xml:space="preserve"> narratives and statistics.</w:t>
      </w:r>
    </w:p>
    <w:p w:rsidR="003E2D4C" w:rsidRPr="001E575A" w:rsidRDefault="003E2D4C" w:rsidP="00F05FA2">
      <w:pPr>
        <w:jc w:val="both"/>
        <w:rPr>
          <w:rFonts w:ascii="Arial" w:hAnsi="Arial" w:cs="Arial"/>
          <w:i/>
          <w:sz w:val="22"/>
        </w:rPr>
      </w:pPr>
    </w:p>
    <w:p w:rsidR="00080ECA" w:rsidRDefault="00080ECA" w:rsidP="00344857">
      <w:pPr>
        <w:spacing w:after="120" w:line="240" w:lineRule="auto"/>
        <w:jc w:val="both"/>
        <w:rPr>
          <w:rFonts w:ascii="Arial" w:hAnsi="Arial" w:cs="Arial"/>
          <w:b/>
          <w:i/>
          <w:color w:val="000000" w:themeColor="text1"/>
          <w:sz w:val="26"/>
          <w:szCs w:val="26"/>
        </w:rPr>
      </w:pPr>
    </w:p>
    <w:p w:rsidR="00080ECA" w:rsidRDefault="00080ECA" w:rsidP="00344857">
      <w:pPr>
        <w:spacing w:after="120" w:line="240" w:lineRule="auto"/>
        <w:jc w:val="both"/>
        <w:rPr>
          <w:rFonts w:ascii="Arial" w:hAnsi="Arial" w:cs="Arial"/>
          <w:b/>
          <w:i/>
          <w:color w:val="000000" w:themeColor="text1"/>
          <w:sz w:val="26"/>
          <w:szCs w:val="26"/>
        </w:rPr>
      </w:pPr>
    </w:p>
    <w:p w:rsidR="00490B56" w:rsidRPr="00344857" w:rsidRDefault="00AB48EC" w:rsidP="00344857">
      <w:pPr>
        <w:spacing w:after="120" w:line="240" w:lineRule="auto"/>
        <w:jc w:val="both"/>
        <w:rPr>
          <w:rFonts w:ascii="Arial" w:hAnsi="Arial" w:cs="Arial"/>
          <w:b/>
          <w:color w:val="000000" w:themeColor="text1"/>
          <w:sz w:val="28"/>
        </w:rPr>
      </w:pPr>
      <w:r w:rsidRPr="00344857">
        <w:rPr>
          <w:rFonts w:ascii="Arial" w:hAnsi="Arial" w:cs="Arial"/>
          <w:b/>
          <w:i/>
          <w:color w:val="000000" w:themeColor="text1"/>
          <w:sz w:val="26"/>
          <w:szCs w:val="26"/>
        </w:rPr>
        <w:t>Statistics</w:t>
      </w:r>
      <w:r w:rsidR="00BB426E" w:rsidRPr="00344857">
        <w:rPr>
          <w:rFonts w:ascii="Arial" w:hAnsi="Arial" w:cs="Arial"/>
          <w:b/>
          <w:i/>
          <w:color w:val="000000" w:themeColor="text1"/>
          <w:sz w:val="26"/>
          <w:szCs w:val="26"/>
        </w:rPr>
        <w:t>.</w:t>
      </w:r>
    </w:p>
    <w:p w:rsidR="00490B56" w:rsidRPr="00344857" w:rsidRDefault="00490B56" w:rsidP="00344857">
      <w:pPr>
        <w:pStyle w:val="ListParagraph"/>
        <w:numPr>
          <w:ilvl w:val="0"/>
          <w:numId w:val="13"/>
        </w:numPr>
        <w:spacing w:after="120"/>
        <w:jc w:val="both"/>
        <w:rPr>
          <w:rFonts w:ascii="Arial" w:hAnsi="Arial" w:cs="Arial"/>
          <w:color w:val="000000" w:themeColor="text1"/>
        </w:rPr>
      </w:pPr>
      <w:r w:rsidRPr="00344857">
        <w:rPr>
          <w:rFonts w:ascii="Arial" w:hAnsi="Arial" w:cs="Arial"/>
          <w:color w:val="000000" w:themeColor="text1"/>
        </w:rPr>
        <w:t>It is believed that 1.4 million is the most up-to-date approximation of the number of people who are transgender in the US, but there are currently no federal agencies such as the US Census Bureau or the Center for Disease Control and Prevention (CDC) that accurately assess the true number. Stigma and discrimination against the population are two of many factors that prevent individuals from openly identifying and reporting themselves as transgender</w:t>
      </w:r>
      <w:r w:rsidR="00CA4B98" w:rsidRPr="00344857">
        <w:rPr>
          <w:rFonts w:ascii="Arial" w:hAnsi="Arial" w:cs="Arial"/>
          <w:color w:val="000000" w:themeColor="text1"/>
        </w:rPr>
        <w:fldChar w:fldCharType="begin" w:fldLock="1"/>
      </w:r>
      <w:r w:rsidR="00856444" w:rsidRPr="00344857">
        <w:rPr>
          <w:rFonts w:ascii="Arial" w:hAnsi="Arial" w:cs="Arial"/>
          <w:color w:val="000000" w:themeColor="text1"/>
        </w:rPr>
        <w:instrText>ADDIN CSL_CITATION {"citationItems":[{"id":"ITEM-1","itemData":{"DOI":"10.2105/AJPH.2016.303578","ISSN":"1541-0048","PMID":"28075632","abstract":"BACKGROUND Transgender individuals have a gender identity that differs from the sex they were assigned at birth. The population size of transgender individuals in the United States is not well-known, in part because official records, including the US Census, do not include data on gender identity. Population surveys today more often collect transgender-inclusive gender-identity data, and secular trends in culture and the media have created a somewhat more favorable environment for transgender people. OBJECTIVES To estimate the current population size of transgender individuals in the United States and evaluate any trend over time. SEARCH METHODS In June and July 2016, we searched PubMed, Cumulative Index to Nursing and Allied Health Literature, and Web of Science for national surveys, as well as \"gray\" literature, through an Internet search. We limited the search to 2006 through 2016. SELECTION CRITERIA We selected population-based surveys that used probability sampling and included self-reported transgender-identity data. DATA COLLECTION AND ANALYSIS We used random-effects meta-analysis to pool eligible surveys and used meta-regression to address our hypothesis that the transgender population size estimate would increase over time. We used subsample and leave-one-out analysis to assess for bias. MAIN RESULTS Our meta-regression model, based on 12 surveys covering 2007 to 2015, explained 62.5% of model heterogeneity, with a significant effect for each unit increase in survey year (F = 17.122; df = 1,10; b = 0.026%; P = .002). Extrapolating these results to 2016 suggested a current US population size of 390 adults per 100 000, or almost 1 million adults nationally. This estimate may be more indicative for younger adults, who represented more than 50% of the respondents in our analysis. AUTHORS' CONCLUSIONS Future national surveys are likely to observe higher numbers of transgender people. The large variety in questions used to ask about transgender identity may account for residual heterogeneity in our models. Public health implications. Under- or nonrepresentation of transgender individuals in population surveys is a barrier to understanding social determinants and health disparities faced by this population. We recommend using standardized questions to identify respondents with transgender and nonbinary gender identities, which will allow a more accurate population size estimate.","author":[{"dropping-particle":"","family":"Meerwijk","given":"Esther L","non-dropping-particle":"","parse-names":false,"suffix":""},{"dropping-particle":"","family":"Sevelius","given":"Jae M","non-dropping-particle":"","parse-names":false,"suffix":""}],"container-title":"American journal of public health","id":"ITEM-1","issue":"2","issued":{"date-parts":[["2017"]]},"page":"e1-e8","publisher":"American Public Health Association","title":"Transgender Population Size in the United States: a Meta-Regression of Population-Based Probability Samples.","type":"article-journal","volume":"107"},"uris":["http://www.mendeley.com/documents/?uuid=c35dfa7e-555e-3c3d-95ce-8453bd378014"]}],"mendeley":{"formattedCitation":"&lt;sup&gt;11&lt;/sup&gt;","plainTextFormattedCitation":"11","previouslyFormattedCitation":"&lt;sup&gt;11&lt;/sup&gt;"},"properties":{"noteIndex":0},"schema":"https://github.com/citation-style-language/schema/raw/master/csl-citation.json"}</w:instrText>
      </w:r>
      <w:r w:rsidR="00CA4B98" w:rsidRPr="00344857">
        <w:rPr>
          <w:rFonts w:ascii="Arial" w:hAnsi="Arial" w:cs="Arial"/>
          <w:color w:val="000000" w:themeColor="text1"/>
        </w:rPr>
        <w:fldChar w:fldCharType="separate"/>
      </w:r>
      <w:r w:rsidR="006D7F50" w:rsidRPr="00344857">
        <w:rPr>
          <w:rFonts w:ascii="Arial" w:hAnsi="Arial" w:cs="Arial"/>
          <w:noProof/>
          <w:color w:val="000000" w:themeColor="text1"/>
          <w:vertAlign w:val="superscript"/>
        </w:rPr>
        <w:t>11</w:t>
      </w:r>
      <w:r w:rsidR="00CA4B98" w:rsidRPr="00344857">
        <w:rPr>
          <w:rFonts w:ascii="Arial" w:hAnsi="Arial" w:cs="Arial"/>
          <w:color w:val="000000" w:themeColor="text1"/>
        </w:rPr>
        <w:fldChar w:fldCharType="end"/>
      </w:r>
      <w:r w:rsidRPr="00344857">
        <w:rPr>
          <w:rFonts w:ascii="Arial" w:hAnsi="Arial" w:cs="Arial"/>
          <w:color w:val="000000" w:themeColor="text1"/>
        </w:rPr>
        <w:t>.</w:t>
      </w:r>
    </w:p>
    <w:p w:rsidR="00490B56" w:rsidRPr="00344857" w:rsidRDefault="00490B56" w:rsidP="00344857">
      <w:pPr>
        <w:spacing w:after="120" w:line="240" w:lineRule="auto"/>
        <w:jc w:val="both"/>
        <w:rPr>
          <w:rFonts w:ascii="Arial" w:hAnsi="Arial" w:cs="Arial"/>
          <w:color w:val="000000" w:themeColor="text1"/>
        </w:rPr>
      </w:pPr>
    </w:p>
    <w:p w:rsidR="00490B56" w:rsidRPr="00344857" w:rsidRDefault="00490B56" w:rsidP="00344857">
      <w:pPr>
        <w:pStyle w:val="ListParagraph"/>
        <w:numPr>
          <w:ilvl w:val="0"/>
          <w:numId w:val="13"/>
        </w:numPr>
        <w:spacing w:after="120"/>
        <w:jc w:val="both"/>
        <w:rPr>
          <w:rFonts w:ascii="Arial" w:hAnsi="Arial" w:cs="Arial"/>
          <w:color w:val="000000" w:themeColor="text1"/>
        </w:rPr>
      </w:pPr>
      <w:r w:rsidRPr="00344857">
        <w:rPr>
          <w:rFonts w:ascii="Arial" w:hAnsi="Arial" w:cs="Arial"/>
          <w:color w:val="000000" w:themeColor="text1"/>
        </w:rPr>
        <w:t>Child psychologists believe that some transgender children will know and assert their gender identity as early as between 2 and 3 years</w:t>
      </w:r>
      <w:r w:rsidR="00CA4B98" w:rsidRPr="00344857">
        <w:rPr>
          <w:rFonts w:ascii="Arial" w:hAnsi="Arial" w:cs="Arial"/>
          <w:color w:val="000000" w:themeColor="text1"/>
        </w:rPr>
        <w:fldChar w:fldCharType="begin" w:fldLock="1"/>
      </w:r>
      <w:r w:rsidR="00856444" w:rsidRPr="00344857">
        <w:rPr>
          <w:rFonts w:ascii="Arial" w:hAnsi="Arial" w:cs="Arial"/>
          <w:color w:val="000000" w:themeColor="text1"/>
        </w:rPr>
        <w:instrText>ADDIN CSL_CITATION {"citationItems":[{"id":"ITEM-1","itemData":{"DOI":"10.1542/peds.2018-2162","ISSN":"0031-4005","author":[{"dropping-particle":"","family":"Rafferty","given":"Jason","non-dropping-particle":"","parse-names":false,"suffix":""}],"container-title":"Pediatrics","id":"ITEM-1","issue":"4","issued":{"date-parts":[["2018","10"]]},"page":"e20182162","title":"Ensuring Comprehensive Care and Support for Transgender and Gender-Diverse Children and Adolescents","type":"article-journal","volume":"142"},"uris":["http://www.mendeley.com/documents/?uuid=4bcf0b39-a472-3b25-9cb2-711e2fd2a769"]}],"mendeley":{"formattedCitation":"&lt;sup&gt;12&lt;/sup&gt;","plainTextFormattedCitation":"12","previouslyFormattedCitation":"&lt;sup&gt;12&lt;/sup&gt;"},"properties":{"noteIndex":0},"schema":"https://github.com/citation-style-language/schema/raw/master/csl-citation.json"}</w:instrText>
      </w:r>
      <w:r w:rsidR="00CA4B98" w:rsidRPr="00344857">
        <w:rPr>
          <w:rFonts w:ascii="Arial" w:hAnsi="Arial" w:cs="Arial"/>
          <w:color w:val="000000" w:themeColor="text1"/>
        </w:rPr>
        <w:fldChar w:fldCharType="separate"/>
      </w:r>
      <w:r w:rsidR="006D7F50" w:rsidRPr="00344857">
        <w:rPr>
          <w:rFonts w:ascii="Arial" w:hAnsi="Arial" w:cs="Arial"/>
          <w:noProof/>
          <w:color w:val="000000" w:themeColor="text1"/>
          <w:vertAlign w:val="superscript"/>
        </w:rPr>
        <w:t>12</w:t>
      </w:r>
      <w:r w:rsidR="00CA4B98" w:rsidRPr="00344857">
        <w:rPr>
          <w:rFonts w:ascii="Arial" w:hAnsi="Arial" w:cs="Arial"/>
          <w:color w:val="000000" w:themeColor="text1"/>
        </w:rPr>
        <w:fldChar w:fldCharType="end"/>
      </w:r>
      <w:r w:rsidRPr="00344857">
        <w:rPr>
          <w:rFonts w:ascii="Arial" w:hAnsi="Arial" w:cs="Arial"/>
          <w:color w:val="000000" w:themeColor="text1"/>
        </w:rPr>
        <w:t>.</w:t>
      </w:r>
      <w:r w:rsidR="00CA4B98" w:rsidRPr="00344857">
        <w:rPr>
          <w:rFonts w:ascii="Arial" w:hAnsi="Arial" w:cs="Arial"/>
          <w:color w:val="000000" w:themeColor="text1"/>
        </w:rPr>
        <w:t xml:space="preserve"> </w:t>
      </w:r>
    </w:p>
    <w:p w:rsidR="00AB48EC" w:rsidRPr="00344857" w:rsidRDefault="00AB48EC" w:rsidP="00344857">
      <w:pPr>
        <w:spacing w:after="120" w:line="240" w:lineRule="auto"/>
        <w:jc w:val="both"/>
        <w:rPr>
          <w:rFonts w:ascii="Arial" w:hAnsi="Arial" w:cs="Arial"/>
          <w:color w:val="000000" w:themeColor="text1"/>
        </w:rPr>
      </w:pPr>
    </w:p>
    <w:p w:rsidR="00AB48EC" w:rsidRPr="00344857" w:rsidRDefault="00AB48EC" w:rsidP="00344857">
      <w:pPr>
        <w:pStyle w:val="ListParagraph"/>
        <w:numPr>
          <w:ilvl w:val="0"/>
          <w:numId w:val="13"/>
        </w:numPr>
        <w:spacing w:after="120"/>
        <w:jc w:val="both"/>
        <w:rPr>
          <w:rFonts w:ascii="Arial" w:hAnsi="Arial" w:cs="Arial"/>
          <w:color w:val="000000" w:themeColor="text1"/>
        </w:rPr>
      </w:pPr>
      <w:r w:rsidRPr="00344857">
        <w:rPr>
          <w:rFonts w:ascii="Arial" w:hAnsi="Arial" w:cs="Arial"/>
          <w:color w:val="000000" w:themeColor="text1"/>
        </w:rPr>
        <w:t xml:space="preserve">According to a Human Rights Campaign Paid Leave survey, </w:t>
      </w:r>
      <w:r w:rsidR="005E7BB7" w:rsidRPr="00344857">
        <w:rPr>
          <w:rFonts w:ascii="Arial" w:hAnsi="Arial" w:cs="Arial"/>
          <w:color w:val="000000" w:themeColor="text1"/>
        </w:rPr>
        <w:t>f</w:t>
      </w:r>
      <w:r w:rsidRPr="00344857">
        <w:rPr>
          <w:rFonts w:ascii="Arial" w:hAnsi="Arial" w:cs="Arial"/>
          <w:color w:val="000000" w:themeColor="text1"/>
        </w:rPr>
        <w:t>inancial concerns are the greatest factor forcing LGBTQ people to return to work early — or forgo taking time off entirely. Sixty percent of respondents report taking less leave than they needed because they could not afford to lose any more wages</w:t>
      </w:r>
      <w:r w:rsidRPr="00344857">
        <w:rPr>
          <w:rFonts w:ascii="Arial" w:hAnsi="Arial" w:cs="Arial"/>
          <w:color w:val="000000" w:themeColor="text1"/>
        </w:rPr>
        <w:fldChar w:fldCharType="begin" w:fldLock="1"/>
      </w:r>
      <w:r w:rsidR="00856444" w:rsidRPr="00344857">
        <w:rPr>
          <w:rFonts w:ascii="Arial" w:hAnsi="Arial" w:cs="Arial"/>
          <w:color w:val="000000" w:themeColor="text1"/>
        </w:rPr>
        <w:instrText>ADDIN CSL_CITATION {"citationItems":[{"id":"ITEM-1","itemData":{"author":[{"dropping-particle":"","family":"Human Rights Foundation","given":"","non-dropping-particle":"","parse-names":false,"suffix":""}],"id":"ITEM-1","issued":{"date-parts":[["2018"]]},"title":"2018 Leave Survey","type":"article-journal"},"uris":["http://www.mendeley.com/documents/?uuid=bfd4a8f2-123d-41d4-8330-dfba6481d72f"]}],"mendeley":{"formattedCitation":"&lt;sup&gt;13&lt;/sup&gt;","plainTextFormattedCitation":"13","previouslyFormattedCitation":"&lt;sup&gt;13&lt;/sup&gt;"},"properties":{"noteIndex":0},"schema":"https://github.com/citation-style-language/schema/raw/master/csl-citation.json"}</w:instrText>
      </w:r>
      <w:r w:rsidRPr="00344857">
        <w:rPr>
          <w:rFonts w:ascii="Arial" w:hAnsi="Arial" w:cs="Arial"/>
          <w:color w:val="000000" w:themeColor="text1"/>
        </w:rPr>
        <w:fldChar w:fldCharType="separate"/>
      </w:r>
      <w:r w:rsidR="006D7F50" w:rsidRPr="00344857">
        <w:rPr>
          <w:rFonts w:ascii="Arial" w:hAnsi="Arial" w:cs="Arial"/>
          <w:noProof/>
          <w:color w:val="000000" w:themeColor="text1"/>
          <w:vertAlign w:val="superscript"/>
        </w:rPr>
        <w:t>13</w:t>
      </w:r>
      <w:r w:rsidRPr="00344857">
        <w:rPr>
          <w:rFonts w:ascii="Arial" w:hAnsi="Arial" w:cs="Arial"/>
          <w:color w:val="000000" w:themeColor="text1"/>
        </w:rPr>
        <w:fldChar w:fldCharType="end"/>
      </w:r>
      <w:r w:rsidRPr="00344857">
        <w:rPr>
          <w:rFonts w:ascii="Arial" w:hAnsi="Arial" w:cs="Arial"/>
          <w:color w:val="000000" w:themeColor="text1"/>
        </w:rPr>
        <w:t>.</w:t>
      </w:r>
    </w:p>
    <w:p w:rsidR="00490B56" w:rsidRPr="00344857" w:rsidRDefault="00490B56" w:rsidP="00344857">
      <w:pPr>
        <w:spacing w:after="120" w:line="240" w:lineRule="auto"/>
        <w:jc w:val="both"/>
        <w:rPr>
          <w:rFonts w:ascii="Arial" w:hAnsi="Arial" w:cs="Arial"/>
          <w:color w:val="000000" w:themeColor="text1"/>
        </w:rPr>
      </w:pPr>
    </w:p>
    <w:p w:rsidR="00490B56" w:rsidRPr="00344857" w:rsidRDefault="00490B56" w:rsidP="00344857">
      <w:pPr>
        <w:pStyle w:val="ListParagraph"/>
        <w:numPr>
          <w:ilvl w:val="0"/>
          <w:numId w:val="13"/>
        </w:numPr>
        <w:spacing w:after="120"/>
        <w:jc w:val="both"/>
        <w:rPr>
          <w:rFonts w:ascii="Arial" w:hAnsi="Arial" w:cs="Arial"/>
          <w:color w:val="000000" w:themeColor="text1"/>
        </w:rPr>
      </w:pPr>
      <w:r w:rsidRPr="00344857">
        <w:rPr>
          <w:rFonts w:ascii="Arial" w:hAnsi="Arial" w:cs="Arial"/>
          <w:color w:val="000000" w:themeColor="text1"/>
        </w:rPr>
        <w:t>19% of people who are transgender or gender-nonconforming have experienced homelessness at some point in their lives. Of those transgender adults who tried to access a shelter, 55% were harassed by shelter staff or residents, 22% were sexually assaulted by shelter staff or residents, and 29% were turned away from a shelter altogether</w:t>
      </w:r>
      <w:r w:rsidR="003420E8" w:rsidRPr="00344857">
        <w:rPr>
          <w:rFonts w:ascii="Arial" w:hAnsi="Arial" w:cs="Arial"/>
          <w:color w:val="000000" w:themeColor="text1"/>
        </w:rPr>
        <w:fldChar w:fldCharType="begin" w:fldLock="1"/>
      </w:r>
      <w:r w:rsidR="00856444" w:rsidRPr="00344857">
        <w:rPr>
          <w:rFonts w:ascii="Arial" w:hAnsi="Arial" w:cs="Arial"/>
          <w:color w:val="000000" w:themeColor="text1"/>
        </w:rPr>
        <w:instrText>ADDIN CSL_CITATION {"citationItems":[{"id":"ITEM-1","itemData":{"abstract":"This study brings to light what is both patently obvious and far too often dismissed from the human rights agenda. Transgender and gender non-conforming people face injustice at every turn: in childhood homes, in school systems that promise to shelter and educate, in harsh and exclusionary workplaces, at the grocery store, the hotel front desk, in doctors’ offices and emergency rooms, before judges and at the hands of landlords, police officers, health care workers and other service providers. The National Gay and Lesbian Task Force and the National Center for Transgender Equality are grateful to each of the 6,450 transgender and gender non-conforming study participants who took the time and energy to answer questions about the depth and breadth of injustice in their lives. A diverse set of people, from all 50 states, the District of Columbia, Puerto Rico, Guam and the U.S. Virgin Islands, completed online or paper surveys. This tremendous gift has created the first 360-degree picture of discrimination against transgender and gender non-conforming people in the U.S. and provides critical data points for policymakers, community activists and legal advocates to confront the appalling realities documented here and press the case for equity and justice.","author":[{"dropping-particle":"","family":"Grant, Jaime M.; Mottet, Lisa; Tanis","given":"Justin","non-dropping-particle":"","parse-names":false,"suffix":""}],"container-title":"National Transgender Discrimination Survey","id":"ITEM-1","issued":{"date-parts":[["2011"]]},"page":"1-221","title":"Injustice at every turn","type":"article-journal"},"uris":["http://www.mendeley.com/documents/?uuid=0daea299-b7bc-448b-8746-d72fff12996f"]}],"mendeley":{"formattedCitation":"&lt;sup&gt;14&lt;/sup&gt;","plainTextFormattedCitation":"14","previouslyFormattedCitation":"&lt;sup&gt;14&lt;/sup&gt;"},"properties":{"noteIndex":0},"schema":"https://github.com/citation-style-language/schema/raw/master/csl-citation.json"}</w:instrText>
      </w:r>
      <w:r w:rsidR="003420E8" w:rsidRPr="00344857">
        <w:rPr>
          <w:rFonts w:ascii="Arial" w:hAnsi="Arial" w:cs="Arial"/>
          <w:color w:val="000000" w:themeColor="text1"/>
        </w:rPr>
        <w:fldChar w:fldCharType="separate"/>
      </w:r>
      <w:r w:rsidR="006D7F50" w:rsidRPr="00344857">
        <w:rPr>
          <w:rFonts w:ascii="Arial" w:hAnsi="Arial" w:cs="Arial"/>
          <w:noProof/>
          <w:color w:val="000000" w:themeColor="text1"/>
          <w:vertAlign w:val="superscript"/>
        </w:rPr>
        <w:t>14</w:t>
      </w:r>
      <w:r w:rsidR="003420E8" w:rsidRPr="00344857">
        <w:rPr>
          <w:rFonts w:ascii="Arial" w:hAnsi="Arial" w:cs="Arial"/>
          <w:color w:val="000000" w:themeColor="text1"/>
        </w:rPr>
        <w:fldChar w:fldCharType="end"/>
      </w:r>
      <w:r w:rsidR="003420E8" w:rsidRPr="00344857">
        <w:rPr>
          <w:rFonts w:ascii="Arial" w:hAnsi="Arial" w:cs="Arial"/>
          <w:color w:val="000000" w:themeColor="text1"/>
        </w:rPr>
        <w:t>.</w:t>
      </w:r>
    </w:p>
    <w:p w:rsidR="00490B56" w:rsidRPr="00344857" w:rsidRDefault="00490B56" w:rsidP="00344857">
      <w:pPr>
        <w:spacing w:after="120" w:line="240" w:lineRule="auto"/>
        <w:jc w:val="both"/>
        <w:rPr>
          <w:rFonts w:ascii="Arial" w:hAnsi="Arial" w:cs="Arial"/>
          <w:color w:val="000000" w:themeColor="text1"/>
        </w:rPr>
      </w:pPr>
    </w:p>
    <w:p w:rsidR="00490B56" w:rsidRPr="00344857" w:rsidRDefault="00490B56" w:rsidP="00344857">
      <w:pPr>
        <w:pStyle w:val="ListParagraph"/>
        <w:numPr>
          <w:ilvl w:val="0"/>
          <w:numId w:val="13"/>
        </w:numPr>
        <w:spacing w:after="120"/>
        <w:jc w:val="both"/>
        <w:rPr>
          <w:rFonts w:ascii="Arial" w:hAnsi="Arial" w:cs="Arial"/>
          <w:color w:val="000000" w:themeColor="text1"/>
        </w:rPr>
      </w:pPr>
      <w:r w:rsidRPr="00344857">
        <w:rPr>
          <w:rFonts w:ascii="Arial" w:hAnsi="Arial" w:cs="Arial"/>
          <w:color w:val="000000" w:themeColor="text1"/>
        </w:rPr>
        <w:t>Each episode of LGBT victimization, such as physical or verbal harassment or abuse, increases the likelihood of self-harming behavior by 2.5 times on average</w:t>
      </w:r>
      <w:r w:rsidR="003420E8" w:rsidRPr="00344857">
        <w:rPr>
          <w:rFonts w:ascii="Arial" w:hAnsi="Arial" w:cs="Arial"/>
          <w:color w:val="000000" w:themeColor="text1"/>
        </w:rPr>
        <w:fldChar w:fldCharType="begin" w:fldLock="1"/>
      </w:r>
      <w:r w:rsidR="00856444" w:rsidRPr="00344857">
        <w:rPr>
          <w:rFonts w:ascii="Arial" w:hAnsi="Arial" w:cs="Arial"/>
          <w:color w:val="000000" w:themeColor="text1"/>
        </w:rPr>
        <w:instrText>ADDIN CSL_CITATION {"citationItems":[{"id":"ITEM-1","itemData":{"URL":"https://www.thetrevorproject.org/resources/preventing-suicide/facts-about-suicide/","accessed":{"date-parts":[["2019","9","6"]]},"id":"ITEM-1","issued":{"date-parts":[["0"]]},"title":"Facts About Suicide – The Trevor Project","type":"webpage"},"uris":["http://www.mendeley.com/documents/?uuid=dbe188b1-531d-315e-8e60-aee7710c16d4"]}],"mendeley":{"formattedCitation":"&lt;sup&gt;15&lt;/sup&gt;","plainTextFormattedCitation":"15","previouslyFormattedCitation":"&lt;sup&gt;15&lt;/sup&gt;"},"properties":{"noteIndex":0},"schema":"https://github.com/citation-style-language/schema/raw/master/csl-citation.json"}</w:instrText>
      </w:r>
      <w:r w:rsidR="003420E8" w:rsidRPr="00344857">
        <w:rPr>
          <w:rFonts w:ascii="Arial" w:hAnsi="Arial" w:cs="Arial"/>
          <w:color w:val="000000" w:themeColor="text1"/>
        </w:rPr>
        <w:fldChar w:fldCharType="separate"/>
      </w:r>
      <w:r w:rsidR="006D7F50" w:rsidRPr="00344857">
        <w:rPr>
          <w:rFonts w:ascii="Arial" w:hAnsi="Arial" w:cs="Arial"/>
          <w:noProof/>
          <w:color w:val="000000" w:themeColor="text1"/>
          <w:vertAlign w:val="superscript"/>
        </w:rPr>
        <w:t>15</w:t>
      </w:r>
      <w:r w:rsidR="003420E8" w:rsidRPr="00344857">
        <w:rPr>
          <w:rFonts w:ascii="Arial" w:hAnsi="Arial" w:cs="Arial"/>
          <w:color w:val="000000" w:themeColor="text1"/>
        </w:rPr>
        <w:fldChar w:fldCharType="end"/>
      </w:r>
      <w:r w:rsidR="003420E8" w:rsidRPr="00344857">
        <w:rPr>
          <w:rFonts w:ascii="Arial" w:hAnsi="Arial" w:cs="Arial"/>
          <w:color w:val="000000" w:themeColor="text1"/>
        </w:rPr>
        <w:t>.</w:t>
      </w:r>
    </w:p>
    <w:p w:rsidR="00C50A9E" w:rsidRPr="00344857" w:rsidRDefault="00C50A9E" w:rsidP="00344857">
      <w:pPr>
        <w:spacing w:after="120" w:line="240" w:lineRule="auto"/>
        <w:jc w:val="both"/>
        <w:rPr>
          <w:rFonts w:ascii="Arial" w:hAnsi="Arial" w:cs="Arial"/>
          <w:color w:val="000000" w:themeColor="text1"/>
        </w:rPr>
      </w:pPr>
    </w:p>
    <w:p w:rsidR="00C50A9E" w:rsidRPr="00344857" w:rsidRDefault="00C50A9E" w:rsidP="00344857">
      <w:pPr>
        <w:pStyle w:val="ListParagraph"/>
        <w:numPr>
          <w:ilvl w:val="0"/>
          <w:numId w:val="13"/>
        </w:numPr>
        <w:spacing w:after="120"/>
        <w:jc w:val="both"/>
        <w:rPr>
          <w:rFonts w:ascii="Arial" w:hAnsi="Arial" w:cs="Arial"/>
          <w:color w:val="000000" w:themeColor="text1"/>
        </w:rPr>
      </w:pPr>
      <w:r w:rsidRPr="00344857">
        <w:rPr>
          <w:rFonts w:ascii="Arial" w:hAnsi="Arial" w:cs="Arial"/>
          <w:color w:val="000000" w:themeColor="text1"/>
        </w:rPr>
        <w:t>Family acceptance and empathetic care by providers are considered two of the highest ranking protective factors in LGBTQIA+ health concerns</w:t>
      </w:r>
      <w:r w:rsidRPr="00344857">
        <w:rPr>
          <w:rFonts w:ascii="Arial" w:hAnsi="Arial" w:cs="Arial"/>
          <w:color w:val="000000" w:themeColor="text1"/>
        </w:rPr>
        <w:fldChar w:fldCharType="begin" w:fldLock="1"/>
      </w:r>
      <w:r w:rsidR="00856444" w:rsidRPr="00344857">
        <w:rPr>
          <w:rFonts w:ascii="Arial" w:hAnsi="Arial" w:cs="Arial"/>
          <w:color w:val="000000" w:themeColor="text1"/>
        </w:rPr>
        <w:instrText>ADDIN CSL_CITATION {"citationItems":[{"id":"ITEM-1","itemData":{"DOI":"10.7759/cureus.1184","ISSN":"2168-8184","PMID":"28638747","abstract":"About 3.5% Americans identify themselves as lesbian, gay, or bisexual while 0.3% identify themselves as transgender. The LGBT (lesbian, gay, bisexual, and transgender) community belongs to almost every race, ethnicity, religion, age, and socioeconomic group. The LGBT youth are at a higher risk for substance use, sexually transmitted diseases (STDs), cancers, cardiovascular diseases, obesity, bullying, isolation, rejection, anxiety, depression, and suicide as compared to the general population. LGBT youth receive poor quality of care due to stigma, lack of healthcare providers' awareness, and insensitivity to the unique needs of this community. The main objective of this literature review is to highlight the challenges faced by the LGBT youth and to enhance the awareness among physicians about the existing disparities in order to provide a more comprehensive, evidence-based, and humane medical care to this community.","author":[{"dropping-particle":"","family":"Hafeez","given":"Hudaisa","non-dropping-particle":"","parse-names":false,"suffix":""},{"dropping-particle":"","family":"Zeshan","given":"Muhammad","non-dropping-particle":"","parse-names":false,"suffix":""},{"dropping-particle":"","family":"Tahir","given":"Muhammad A","non-dropping-particle":"","parse-names":false,"suffix":""},{"dropping-particle":"","family":"Jahan","given":"Nusrat","non-dropping-particle":"","parse-names":false,"suffix":""},{"dropping-particle":"","family":"Naveed","given":"Sadiq","non-dropping-particle":"","parse-names":false,"suffix":""}],"container-title":"Cureus","id":"ITEM-1","issue":"4","issued":{"date-parts":[["2017","4","20"]]},"page":"e1184","publisher":"Cureus Inc.","title":"Health Care Disparities Among Lesbian, Gay, Bisexual, and Transgender Youth: A Literature Review.","type":"article-journal","volume":"9"},"uris":["http://www.mendeley.com/documents/?uuid=27e7d6d9-b3d5-335f-8ac7-07c164019f65"]}],"mendeley":{"formattedCitation":"&lt;sup&gt;16&lt;/sup&gt;","plainTextFormattedCitation":"16","previouslyFormattedCitation":"&lt;sup&gt;16&lt;/sup&gt;"},"properties":{"noteIndex":0},"schema":"https://github.com/citation-style-language/schema/raw/master/csl-citation.json"}</w:instrText>
      </w:r>
      <w:r w:rsidRPr="00344857">
        <w:rPr>
          <w:rFonts w:ascii="Arial" w:hAnsi="Arial" w:cs="Arial"/>
          <w:color w:val="000000" w:themeColor="text1"/>
        </w:rPr>
        <w:fldChar w:fldCharType="separate"/>
      </w:r>
      <w:r w:rsidR="006D7F50" w:rsidRPr="00344857">
        <w:rPr>
          <w:rFonts w:ascii="Arial" w:hAnsi="Arial" w:cs="Arial"/>
          <w:noProof/>
          <w:color w:val="000000" w:themeColor="text1"/>
          <w:vertAlign w:val="superscript"/>
        </w:rPr>
        <w:t>16</w:t>
      </w:r>
      <w:r w:rsidRPr="00344857">
        <w:rPr>
          <w:rFonts w:ascii="Arial" w:hAnsi="Arial" w:cs="Arial"/>
          <w:color w:val="000000" w:themeColor="text1"/>
        </w:rPr>
        <w:fldChar w:fldCharType="end"/>
      </w:r>
      <w:r w:rsidRPr="00344857">
        <w:rPr>
          <w:rFonts w:ascii="Arial" w:hAnsi="Arial" w:cs="Arial"/>
          <w:color w:val="000000" w:themeColor="text1"/>
        </w:rPr>
        <w:t>.</w:t>
      </w:r>
    </w:p>
    <w:p w:rsidR="003420E8" w:rsidRPr="00344857" w:rsidRDefault="003420E8" w:rsidP="00344857">
      <w:pPr>
        <w:spacing w:after="120" w:line="240" w:lineRule="auto"/>
        <w:jc w:val="both"/>
        <w:rPr>
          <w:rFonts w:ascii="Arial" w:hAnsi="Arial" w:cs="Arial"/>
          <w:color w:val="000000" w:themeColor="text1"/>
        </w:rPr>
      </w:pPr>
    </w:p>
    <w:p w:rsidR="00490B56" w:rsidRPr="00344857" w:rsidRDefault="00490B56" w:rsidP="00344857">
      <w:pPr>
        <w:pStyle w:val="ListParagraph"/>
        <w:numPr>
          <w:ilvl w:val="0"/>
          <w:numId w:val="13"/>
        </w:numPr>
        <w:spacing w:after="120"/>
        <w:jc w:val="both"/>
        <w:rPr>
          <w:rFonts w:ascii="Arial" w:hAnsi="Arial" w:cs="Arial"/>
          <w:color w:val="000000" w:themeColor="text1"/>
        </w:rPr>
      </w:pPr>
      <w:r w:rsidRPr="00344857">
        <w:rPr>
          <w:rFonts w:ascii="Arial" w:hAnsi="Arial" w:cs="Arial"/>
          <w:color w:val="000000" w:themeColor="text1"/>
        </w:rPr>
        <w:t>Unplanned pregnancies and sexually transmitted infections are on the rise among LGBTQIA+ youth</w:t>
      </w:r>
      <w:r w:rsidR="00C50A9E" w:rsidRPr="00344857">
        <w:rPr>
          <w:rFonts w:ascii="Arial" w:hAnsi="Arial" w:cs="Arial"/>
          <w:color w:val="000000" w:themeColor="text1"/>
        </w:rPr>
        <w:fldChar w:fldCharType="begin" w:fldLock="1"/>
      </w:r>
      <w:r w:rsidR="00856444" w:rsidRPr="00344857">
        <w:rPr>
          <w:rFonts w:ascii="Arial" w:hAnsi="Arial" w:cs="Arial"/>
          <w:color w:val="000000" w:themeColor="text1"/>
        </w:rPr>
        <w:instrText>ADDIN CSL_CITATION {"citationItems":[{"id":"ITEM-1","itemData":{"DOI":"10.7759/cureus.1184","ISSN":"2168-8184","PMID":"28638747","abstract":"About 3.5% Americans identify themselves as lesbian, gay, or bisexual while 0.3% identify themselves as transgender. The LGBT (lesbian, gay, bisexual, and transgender) community belongs to almost every race, ethnicity, religion, age, and socioeconomic group. The LGBT youth are at a higher risk for substance use, sexually transmitted diseases (STDs), cancers, cardiovascular diseases, obesity, bullying, isolation, rejection, anxiety, depression, and suicide as compared to the general population. LGBT youth receive poor quality of care due to stigma, lack of healthcare providers' awareness, and insensitivity to the unique needs of this community. The main objective of this literature review is to highlight the challenges faced by the LGBT youth and to enhance the awareness among physicians about the existing disparities in order to provide a more comprehensive, evidence-based, and humane medical care to this community.","author":[{"dropping-particle":"","family":"Hafeez","given":"Hudaisa","non-dropping-particle":"","parse-names":false,"suffix":""},{"dropping-particle":"","family":"Zeshan","given":"Muhammad","non-dropping-particle":"","parse-names":false,"suffix":""},{"dropping-particle":"","family":"Tahir","given":"Muhammad A","non-dropping-particle":"","parse-names":false,"suffix":""},{"dropping-particle":"","family":"Jahan","given":"Nusrat","non-dropping-particle":"","parse-names":false,"suffix":""},{"dropping-particle":"","family":"Naveed","given":"Sadiq","non-dropping-particle":"","parse-names":false,"suffix":""}],"container-title":"Cureus","id":"ITEM-1","issue":"4","issued":{"date-parts":[["2017","4","20"]]},"page":"e1184","publisher":"Cureus Inc.","title":"Health Care Disparities Among Lesbian, Gay, Bisexual, and Transgender Youth: A Literature Review.","type":"article-journal","volume":"9"},"uris":["http://www.mendeley.com/documents/?uuid=27e7d6d9-b3d5-335f-8ac7-07c164019f65"]}],"mendeley":{"formattedCitation":"&lt;sup&gt;16&lt;/sup&gt;","plainTextFormattedCitation":"16","previouslyFormattedCitation":"&lt;sup&gt;16&lt;/sup&gt;"},"properties":{"noteIndex":0},"schema":"https://github.com/citation-style-language/schema/raw/master/csl-citation.json"}</w:instrText>
      </w:r>
      <w:r w:rsidR="00C50A9E" w:rsidRPr="00344857">
        <w:rPr>
          <w:rFonts w:ascii="Arial" w:hAnsi="Arial" w:cs="Arial"/>
          <w:color w:val="000000" w:themeColor="text1"/>
        </w:rPr>
        <w:fldChar w:fldCharType="separate"/>
      </w:r>
      <w:r w:rsidR="006D7F50" w:rsidRPr="00344857">
        <w:rPr>
          <w:rFonts w:ascii="Arial" w:hAnsi="Arial" w:cs="Arial"/>
          <w:noProof/>
          <w:color w:val="000000" w:themeColor="text1"/>
          <w:vertAlign w:val="superscript"/>
        </w:rPr>
        <w:t>16</w:t>
      </w:r>
      <w:r w:rsidR="00C50A9E" w:rsidRPr="00344857">
        <w:rPr>
          <w:rFonts w:ascii="Arial" w:hAnsi="Arial" w:cs="Arial"/>
          <w:color w:val="000000" w:themeColor="text1"/>
        </w:rPr>
        <w:fldChar w:fldCharType="end"/>
      </w:r>
      <w:r w:rsidR="00AB48EC" w:rsidRPr="00344857">
        <w:rPr>
          <w:rFonts w:ascii="Arial" w:hAnsi="Arial" w:cs="Arial"/>
          <w:color w:val="000000" w:themeColor="text1"/>
        </w:rPr>
        <w:t>.</w:t>
      </w:r>
    </w:p>
    <w:p w:rsidR="00AB48EC" w:rsidRPr="00344857" w:rsidRDefault="00AB48EC" w:rsidP="00344857">
      <w:pPr>
        <w:spacing w:after="120" w:line="240" w:lineRule="auto"/>
        <w:jc w:val="both"/>
        <w:rPr>
          <w:rFonts w:ascii="Arial" w:hAnsi="Arial" w:cs="Arial"/>
          <w:color w:val="000000" w:themeColor="text1"/>
        </w:rPr>
      </w:pPr>
    </w:p>
    <w:p w:rsidR="00AB48EC" w:rsidRPr="00344857" w:rsidRDefault="00AB48EC" w:rsidP="00344857">
      <w:pPr>
        <w:pStyle w:val="ListParagraph"/>
        <w:numPr>
          <w:ilvl w:val="0"/>
          <w:numId w:val="13"/>
        </w:numPr>
        <w:spacing w:after="120"/>
        <w:jc w:val="both"/>
        <w:rPr>
          <w:rFonts w:ascii="Arial" w:hAnsi="Arial" w:cs="Arial"/>
          <w:color w:val="000000" w:themeColor="text1"/>
        </w:rPr>
      </w:pPr>
      <w:r w:rsidRPr="00344857">
        <w:rPr>
          <w:rFonts w:ascii="Arial" w:hAnsi="Arial" w:cs="Arial"/>
          <w:color w:val="000000" w:themeColor="text1"/>
        </w:rPr>
        <w:t>La Leche League International has asserted the importance of supporting nonbinary and transgender individuals in identifying and meeting their chest/breastfeeding goals through empathetic care and support as needed. </w:t>
      </w:r>
    </w:p>
    <w:p w:rsidR="009F4364" w:rsidRPr="00344857" w:rsidRDefault="009F4364" w:rsidP="00344857">
      <w:pPr>
        <w:pStyle w:val="ListParagraph"/>
        <w:spacing w:after="120"/>
        <w:jc w:val="both"/>
        <w:rPr>
          <w:rFonts w:ascii="Arial" w:hAnsi="Arial" w:cs="Arial"/>
          <w:color w:val="000000" w:themeColor="text1"/>
        </w:rPr>
      </w:pPr>
    </w:p>
    <w:p w:rsidR="006A6317" w:rsidRPr="00080ECA" w:rsidRDefault="004958DD" w:rsidP="00080ECA">
      <w:pPr>
        <w:pStyle w:val="ListParagraph"/>
        <w:numPr>
          <w:ilvl w:val="0"/>
          <w:numId w:val="13"/>
        </w:numPr>
        <w:spacing w:after="120"/>
        <w:jc w:val="both"/>
        <w:rPr>
          <w:rFonts w:ascii="Arial" w:hAnsi="Arial" w:cs="Arial"/>
          <w:color w:val="000000" w:themeColor="text1"/>
        </w:rPr>
      </w:pPr>
      <w:r w:rsidRPr="00344857">
        <w:rPr>
          <w:rFonts w:ascii="Arial" w:hAnsi="Arial" w:cs="Arial"/>
          <w:color w:val="000000" w:themeColor="text1"/>
        </w:rPr>
        <w:t>The potential for gender dysphoria can increase during the perinatal period for transgender and gender non-conforming individuals</w:t>
      </w:r>
      <w:r w:rsidRPr="00344857">
        <w:rPr>
          <w:rFonts w:ascii="Arial" w:hAnsi="Arial" w:cs="Arial"/>
          <w:color w:val="000000" w:themeColor="text1"/>
        </w:rPr>
        <w:fldChar w:fldCharType="begin" w:fldLock="1"/>
      </w:r>
      <w:r w:rsidRPr="00344857">
        <w:rPr>
          <w:rFonts w:ascii="Arial" w:hAnsi="Arial" w:cs="Arial"/>
          <w:color w:val="000000" w:themeColor="text1"/>
        </w:rPr>
        <w:instrText>ADDIN CSL_CITATION {"citationItems":[{"id":"ITEM-1","itemData":{"DOI":"10.1177/1753495X15612658","ISSN":"1753-495X","PMID":"27030799","abstract":"Transgender people have experienced significant advances in societal acceptance despite experiencing continued stigma and discrimination. While it can still be difficult to access quality health care, and there is a great deal to be done to create affirming health care organizations, there is growing interest around the United States in advancing transgender health. The focus of this commentary is to provide guidance to clinicians caring for transgender men or other gender nonconforming people who are contemplating, carrying, or have completed a pregnancy. Terms transgender and gender nonconforming specifically refer to those whose gender identity (e.g., being a man) differs from their female sex assigned at birth. Many, if not most transgender men retain their female reproductive organs and retain the capacity to have children. Review of their experience demonstrates the need for preconception counseling that includes discussion of stopping testosterone while trying to conceive and during pregnancy, and anticipating increasing experiences of gender dysphoria during and after pregnancy. The clinical aspects of delivery itself fall within the realm of routine obstetrical care, although further research is needed into how mode and environment of delivery may affect gender dysphoria. Postpartum considerations include discussion of options for chest (breast) feeding, and how and when to reinitiate testosterone. A positive perinatal experience begins from the moment transgender men first present for care and depends on comprehensive affirmation of gender diversity.","author":[{"dropping-particle":"","family":"Obedin-Maliver","given":"Juno","non-dropping-particle":"","parse-names":false,"suffix":""},{"dropping-particle":"","family":"Makadon","given":"Harvey J","non-dropping-particle":"","parse-names":false,"suffix":""}],"container-title":"Obstetric medicine","id":"ITEM-1","issue":"1","issued":{"date-parts":[["2016","3"]]},"page":"4-8","publisher":"SAGE Publications","title":"Transgender men and pregnancy.","type":"article-journal","volume":"9"},"uris":["http://www.mendeley.com/documents/?uuid=64eec21d-c79a-3c88-9c3a-39ad78f017b6"]},{"id":"ITEM-2","itemData":{"DOI":"10.1097/AOG.0000000000000540","ISSN":"0029-7844","author":[{"dropping-particle":"","family":"Light","given":"Alexis D.","non-dropping-particle":"","parse-names":false,"suffix":""},{"dropping-particle":"","family":"Obedin-Maliver","given":"Juno","non-dropping-particle":"","parse-names":false,"suffix":""},{"dropping-particle":"","family":"Sevelius","given":"Jae M.","non-dropping-particle":"","parse-names":false,"suffix":""},{"dropping-particle":"","family":"Kerns","given":"Jennifer L.","non-dropping-particle":"","parse-names":false,"suffix":""}],"container-title":"Obstetrics &amp; Gynecology","id":"ITEM-2","issue":"6","issued":{"date-parts":[["2014","12"]]},"page":"1120-1127","title":"Transgender Men Who Experienced Pregnancy After Female-to-Male Gender Transitioning","type":"article-journal","volume":"124"},"uris":["http://www.mendeley.com/documents/?uuid=fd5f424f-03da-355c-8b27-aee5ce5bca9f"]},{"id":"ITEM-3","itemData":{"DOI":"10.1186/s12884-016-0907-y","ISSN":"1471-2393","PMID":"27183978","abstract":"BACKGROUND: Transmasculine individuals are people who were assigned as female at birth, but identify on the male side of the gender spectrum. They might choose to use and engage their bodies to be pregnant, birth a baby, and chestfeed. This study asked an open research question, \"What are the experiences of transmasculine individuals with pregnancy, birthing, and feeding their newborns?\"\n\nMETHODS: Participants who self-identified as transmasculine and had experienced or were experiencing pregnancy, birth, and infant feeding were recruited through the internet and interviewed. Interviews were transcribed verbatim. We used interpretive description methodology to analyze the data. Our analysis was guided by our awareness of concepts and history important to the transgender community.\n\nRESULTS: Out of 22 participants, 16 chose to chestfeed for some period of time, four participants did not attempt chestfeeding, and two had not reached the point of infant feeding (i.e., were still pregnant or had a miscarriage). Nine of the 22 study participants had chest masculinization surgery before conceiving their babies. Six participants had the surgery after their children were born, five desired the surgery in the future, and two did not want it at all. Chest care, lactation, and chestfeeding in the context of being a transgender person are reported in this paper. The participants' experiences of gender dysphoria, chest masculinization surgery before pregnancy or after weaning, accessing lactation care as a transmasculine person, and the question of restarting testosterone emerged as data. We present the participants' experiences in a chronological pattern with the categories of before pregnancy, pregnancy, postpartum (6 weeks post birth), and later stage (beyond 6 weeks).\n\nCONCLUSIONS: The majority of participants chose to chestfeed while some did not due to physical or mental health reasons. Care providers should communicate an understanding of gender dysphoria and transgender identities in order to build patient trust and provide competent care. Further, health care providers need to be knowledgeable about lactation and chest care following chest masculinization surgery and during binding, regardless of the chosen feeding method and through all stages: before pregnancy, during pregnancy, postpartum, and afterward.","author":[{"dropping-particle":"","family":"MacDonald","given":"Trevor","non-dropping-particle":"","parse-names":false,"suffix":""},{"dropping-particle":"","family":"Noel-Weiss","given":"Joy","non-dropping-particle":"","parse-names":false,"suffix":""},{"dropping-particle":"","family":"West","given":"Diana","non-dropping-particle":"","parse-names":false,"suffix":""},{"dropping-particle":"","family":"Walks","given":"Michelle","non-dropping-particle":"","parse-names":false,"suffix":""},{"dropping-particle":"","family":"Biener","given":"MaryLynne","non-dropping-particle":"","parse-names":false,"suffix":""},{"dropping-particle":"","family":"Kibbe","given":"Alanna","non-dropping-particle":"","parse-names":false,"suffix":""},{"dropping-particle":"","family":"Myler","given":"Elizabeth","non-dropping-particle":"","parse-names":false,"suffix":""}],"container-title":"BMC pregnancy and childbirth","id":"ITEM-3","issue":"1","issued":{"date-parts":[["2016","1","16"]]},"language":"En","page":"106","publisher":"BioMed Central","title":"Transmasculine individuals' experiences with lactation, chestfeeding, and gender identity: a qualitative study.","type":"article-journal","volume":"16"},"uris":["http://www.mendeley.com/documents/?uuid=e7711e11-8f3e-4bed-a5bb-6215039d3b69"]}],"mendeley":{"formattedCitation":"&lt;sup&gt;17–19&lt;/sup&gt;","plainTextFormattedCitation":"17–19","previouslyFormattedCitation":"&lt;sup&gt;17–19&lt;/sup&gt;"},"properties":{"noteIndex":0},"schema":"https://github.com/citation-style-language/schema/raw/master/csl-citation.json"}</w:instrText>
      </w:r>
      <w:r w:rsidRPr="00344857">
        <w:rPr>
          <w:rFonts w:ascii="Arial" w:hAnsi="Arial" w:cs="Arial"/>
          <w:color w:val="000000" w:themeColor="text1"/>
        </w:rPr>
        <w:fldChar w:fldCharType="separate"/>
      </w:r>
      <w:r w:rsidRPr="00344857">
        <w:rPr>
          <w:rFonts w:ascii="Arial" w:hAnsi="Arial" w:cs="Arial"/>
          <w:noProof/>
          <w:color w:val="000000" w:themeColor="text1"/>
          <w:vertAlign w:val="superscript"/>
        </w:rPr>
        <w:t>17–19</w:t>
      </w:r>
      <w:r w:rsidRPr="00344857">
        <w:rPr>
          <w:rFonts w:ascii="Arial" w:hAnsi="Arial" w:cs="Arial"/>
          <w:color w:val="000000" w:themeColor="text1"/>
        </w:rPr>
        <w:fldChar w:fldCharType="end"/>
      </w:r>
      <w:r w:rsidRPr="00344857">
        <w:rPr>
          <w:rFonts w:ascii="Arial" w:hAnsi="Arial" w:cs="Arial"/>
          <w:color w:val="000000" w:themeColor="text1"/>
        </w:rPr>
        <w:t>, which can increase mental health concerns</w:t>
      </w:r>
      <w:r w:rsidRPr="00344857">
        <w:rPr>
          <w:rFonts w:ascii="Arial" w:hAnsi="Arial" w:cs="Arial"/>
          <w:color w:val="000000" w:themeColor="text1"/>
        </w:rPr>
        <w:fldChar w:fldCharType="begin" w:fldLock="1"/>
      </w:r>
      <w:r w:rsidRPr="00344857">
        <w:rPr>
          <w:rFonts w:ascii="Arial" w:hAnsi="Arial" w:cs="Arial"/>
          <w:color w:val="000000" w:themeColor="text1"/>
        </w:rPr>
        <w:instrText>ADDIN CSL_CITATION {"citationItems":[{"id":"ITEM-1","itemData":{"DOI":"10.3109/09540261.2015.1115753","ISSN":"0954-0261","author":[{"dropping-particle":"","family":"Dhejne","given":"Cecilia","non-dropping-particle":"","parse-names":false,"suffix":""},{"dropping-particle":"","family":"Vlerken","given":"Roy","non-dropping-particle":"Van","parse-names":false,"suffix":""},{"dropping-particle":"","family":"Heylens","given":"Gunter","non-dropping-particle":"","parse-names":false,"suffix":""},{"dropping-particle":"","family":"Arcelus","given":"Jon","non-dropping-particle":"","parse-names":false,"suffix":""}],"container-title":"International Review of Psychiatry","id":"ITEM-1","issue":"1","issued":{"date-parts":[["2016","1","2"]]},"page":"44-57","title":"Mental health and gender dysphoria: A review of the literature","type":"article-journal","volume":"28"},"uris":["http://www.mendeley.com/documents/?uuid=9c7684b2-dcbf-3e63-81fc-99e8447b8987"]}],"mendeley":{"formattedCitation":"&lt;sup&gt;20&lt;/sup&gt;","plainTextFormattedCitation":"20"},"properties":{"noteIndex":0},"schema":"https://github.com/citation-style-language/schema/raw/master/csl-citation.json"}</w:instrText>
      </w:r>
      <w:r w:rsidRPr="00344857">
        <w:rPr>
          <w:rFonts w:ascii="Arial" w:hAnsi="Arial" w:cs="Arial"/>
          <w:color w:val="000000" w:themeColor="text1"/>
        </w:rPr>
        <w:fldChar w:fldCharType="separate"/>
      </w:r>
      <w:r w:rsidRPr="00344857">
        <w:rPr>
          <w:rFonts w:ascii="Arial" w:hAnsi="Arial" w:cs="Arial"/>
          <w:noProof/>
          <w:color w:val="000000" w:themeColor="text1"/>
          <w:vertAlign w:val="superscript"/>
        </w:rPr>
        <w:t>20</w:t>
      </w:r>
      <w:r w:rsidRPr="00344857">
        <w:rPr>
          <w:rFonts w:ascii="Arial" w:hAnsi="Arial" w:cs="Arial"/>
          <w:color w:val="000000" w:themeColor="text1"/>
        </w:rPr>
        <w:fldChar w:fldCharType="end"/>
      </w:r>
      <w:r w:rsidR="00BA6DDA" w:rsidRPr="00344857">
        <w:rPr>
          <w:rFonts w:ascii="Arial" w:hAnsi="Arial" w:cs="Arial"/>
          <w:color w:val="000000" w:themeColor="text1"/>
        </w:rPr>
        <w:t>.</w:t>
      </w:r>
    </w:p>
    <w:p w:rsidR="00490B56" w:rsidRPr="00344857" w:rsidRDefault="00490B56" w:rsidP="00344857">
      <w:pPr>
        <w:spacing w:after="120" w:line="240" w:lineRule="auto"/>
        <w:jc w:val="both"/>
        <w:rPr>
          <w:rFonts w:ascii="Arial" w:hAnsi="Arial" w:cs="Arial"/>
          <w:color w:val="000000" w:themeColor="text1"/>
        </w:rPr>
      </w:pPr>
    </w:p>
    <w:p w:rsidR="00490B56" w:rsidRPr="00344857" w:rsidRDefault="00490B56" w:rsidP="00344857">
      <w:pPr>
        <w:pStyle w:val="ListParagraph"/>
        <w:numPr>
          <w:ilvl w:val="0"/>
          <w:numId w:val="13"/>
        </w:numPr>
        <w:spacing w:after="120"/>
        <w:jc w:val="both"/>
        <w:rPr>
          <w:rFonts w:ascii="Arial" w:hAnsi="Arial" w:cs="Arial"/>
          <w:color w:val="000000" w:themeColor="text1"/>
        </w:rPr>
      </w:pPr>
      <w:r w:rsidRPr="00344857">
        <w:rPr>
          <w:rFonts w:ascii="Arial" w:hAnsi="Arial" w:cs="Arial"/>
          <w:color w:val="000000" w:themeColor="text1"/>
        </w:rPr>
        <w:t>The proportion of same-sex couples raising kids tends to be higher in more socially conservative areas of the country. Overall, the highest proportions of same-sex couples raising children under age 18 reside in Southern, Mountain West, and Midwestern states – areas with the fewest protections for LGBTQ families</w:t>
      </w:r>
      <w:r w:rsidR="003420E8" w:rsidRPr="00344857">
        <w:rPr>
          <w:rFonts w:ascii="Arial" w:hAnsi="Arial" w:cs="Arial"/>
          <w:color w:val="000000" w:themeColor="text1"/>
        </w:rPr>
        <w:fldChar w:fldCharType="begin" w:fldLock="1"/>
      </w:r>
      <w:r w:rsidR="004958DD" w:rsidRPr="00344857">
        <w:rPr>
          <w:rFonts w:ascii="Arial" w:hAnsi="Arial" w:cs="Arial"/>
          <w:color w:val="000000" w:themeColor="text1"/>
        </w:rPr>
        <w:instrText>ADDIN CSL_CITATION {"citationItems":[{"id":"ITEM-1","itemData":{"abstract":"LGBTQ Families: Who We Are and What Our Families Look Like Who We Are: • LGBTQ. Approximately 4.3% of adults in the U.S. identify as lesbian, gay, bisexual, transgender or queer (LGBTQ). That means that there are more than 10.7 million LGBTQ adults in the U.S. (Romero 2017; Gallup Poll 2017). • Transgender. A recent Williams Institute Report estimates that 1.4 million adults (.6% of adults) in the U.S. identify as transgender. (Flores et al 2016). • Bisexual. Roughly half of the LGBTQ population identify as bisexual. (Gates, Marriage and Family 2015). What Our Families Look Like: Like other parents, LGBTQ parents are married, unmarried and cohabitating, separated or divorced, and single. There are intact families and blended families, and children who live between households. • Married. While the prevalence of marriage in the general population continues to decline, the number of same-sex married couples has increased significantly in the last decade as LGBTQ people gained the freedom to marry nationwide. Nearly 1.1 million LGBTQ people in the U.S. are married to someone of the same-sex. That means, there are more than 547,000 married same-sex couples nationwide. (Romero 2017; Gallup Poll 2017). • Unmarried. According to a 2015 Gallup Poll, over 1.2 million LGBTQ people in the U.S. are in an unmarried same-sex relationship. Given that this poll was conducted prior to nationwide marriage equality, some of these couples may have married since gaining the legal right to do so. (Press Release 2015; Gallup Poll 2015). • Parenting. Between 2 million and 3.7 million children under age 18 have an LGBTQ parent, and approximately 200,000 of them are being raised by a same-sex couple. Many of these children are being raised by a single LGBTQ parent or by a different-sex couple where one parent is bisexual. (Gates, Marriage and Family 2015). Family Formation: How LGBTQ Families Are Created • Family Formation. The legal and social climate for LGBTQ people has a direct impact on how LGBTQ people form families and become parents. Historically, in the face of an anti-LGBTQ legal and social climate, LGBTQ people have tended to come out later in life, oftentimes after having a different-sex relationship. As such, most children today who are being raised by a same-sex couple were conceived in a different-sex relationship; however, this trend is changing as the legal and social climate has become more accepting of LGBTQ people and same-sex relationships. Today, LGBTQ peopl…","author":[{"dropping-particle":"","family":"Day","given":"Shelbi","non-dropping-particle":"","parse-names":false,"suffix":""}],"container-title":"Family Equality Council","id":"ITEM-1","issue":"August","issued":{"date-parts":[["2017"]]},"page":"1-4","title":"LGBTQ Family Fact Sheet","type":"article-journal"},"uris":["http://www.mendeley.com/documents/?uuid=683ca395-af5d-4206-926d-ef4ed8dfbff0"]}],"mendeley":{"formattedCitation":"&lt;sup&gt;21&lt;/sup&gt;","plainTextFormattedCitation":"21","previouslyFormattedCitation":"&lt;sup&gt;20&lt;/sup&gt;"},"properties":{"noteIndex":0},"schema":"https://github.com/citation-style-language/schema/raw/master/csl-citation.json"}</w:instrText>
      </w:r>
      <w:r w:rsidR="003420E8" w:rsidRPr="00344857">
        <w:rPr>
          <w:rFonts w:ascii="Arial" w:hAnsi="Arial" w:cs="Arial"/>
          <w:color w:val="000000" w:themeColor="text1"/>
        </w:rPr>
        <w:fldChar w:fldCharType="separate"/>
      </w:r>
      <w:r w:rsidR="004958DD" w:rsidRPr="00344857">
        <w:rPr>
          <w:rFonts w:ascii="Arial" w:hAnsi="Arial" w:cs="Arial"/>
          <w:noProof/>
          <w:color w:val="000000" w:themeColor="text1"/>
          <w:vertAlign w:val="superscript"/>
        </w:rPr>
        <w:t>21</w:t>
      </w:r>
      <w:r w:rsidR="003420E8" w:rsidRPr="00344857">
        <w:rPr>
          <w:rFonts w:ascii="Arial" w:hAnsi="Arial" w:cs="Arial"/>
          <w:color w:val="000000" w:themeColor="text1"/>
        </w:rPr>
        <w:fldChar w:fldCharType="end"/>
      </w:r>
      <w:r w:rsidR="003420E8" w:rsidRPr="00344857">
        <w:rPr>
          <w:rFonts w:ascii="Arial" w:hAnsi="Arial" w:cs="Arial"/>
          <w:color w:val="000000" w:themeColor="text1"/>
        </w:rPr>
        <w:t>.</w:t>
      </w:r>
    </w:p>
    <w:p w:rsidR="00490B56" w:rsidRPr="00344857" w:rsidRDefault="00490B56" w:rsidP="00344857">
      <w:pPr>
        <w:spacing w:after="120" w:line="240" w:lineRule="auto"/>
        <w:jc w:val="both"/>
        <w:rPr>
          <w:rFonts w:ascii="Arial" w:hAnsi="Arial" w:cs="Arial"/>
          <w:color w:val="000000" w:themeColor="text1"/>
        </w:rPr>
      </w:pPr>
    </w:p>
    <w:p w:rsidR="00490B56" w:rsidRPr="00344857" w:rsidRDefault="00490B56" w:rsidP="00344857">
      <w:pPr>
        <w:pStyle w:val="ListParagraph"/>
        <w:numPr>
          <w:ilvl w:val="0"/>
          <w:numId w:val="13"/>
        </w:numPr>
        <w:spacing w:after="120"/>
        <w:jc w:val="both"/>
        <w:rPr>
          <w:rFonts w:ascii="Arial" w:hAnsi="Arial" w:cs="Arial"/>
          <w:color w:val="000000" w:themeColor="text1"/>
        </w:rPr>
      </w:pPr>
      <w:r w:rsidRPr="00344857">
        <w:rPr>
          <w:rFonts w:ascii="Arial" w:hAnsi="Arial" w:cs="Arial"/>
          <w:color w:val="000000" w:themeColor="text1"/>
        </w:rPr>
        <w:t>Racial and ethnic minorities who are LGBTQ are more likely to be raising or having kids. More than a third of same-sex couples raising children are racial or ethnic minorities– approximately 12% are African American and 15% Latinx</w:t>
      </w:r>
      <w:r w:rsidR="003420E8" w:rsidRPr="00344857">
        <w:rPr>
          <w:rFonts w:ascii="Arial" w:hAnsi="Arial" w:cs="Arial"/>
          <w:color w:val="000000" w:themeColor="text1"/>
        </w:rPr>
        <w:fldChar w:fldCharType="begin" w:fldLock="1"/>
      </w:r>
      <w:r w:rsidR="004958DD" w:rsidRPr="00344857">
        <w:rPr>
          <w:rFonts w:ascii="Arial" w:hAnsi="Arial" w:cs="Arial"/>
          <w:color w:val="000000" w:themeColor="text1"/>
        </w:rPr>
        <w:instrText xml:space="preserve">ADDIN CSL_CITATION {"citationItems":[{"id":"ITEM-1","itemData":{"abstract":"This report is part of a series, LGBT in Changing Times, that explores attitudes about sexual orientation and identity. The series is based on several new Pew Research surveys – one of lesbian, gay, bisexual and transgender (LGBT) adults in the U.S.; another of the American public as a whole; and another of publics in 39 countries. It will also include a new analysis of media coverage and the social media conversation about the same-sex marriage issue. Find all of the reports and related content online at: http://pewresearch.org/lgbt.","author":[{"dropping-particle":"","family":"Pew Research Center","given":"","non-dropping-particle":"","parse-names":false,"suffix":""}],"id":"ITEM-1","issued":{"date-parts":[["2013"]]},"title":"A Survey of LGBT Americans Attitudes, Experiences and Values in Changing","type":"article-journal"},"uris":["http://www.mendeley.com/documents/?uuid=bf1b18b7-ed91-4237-85ee-78d6903800fa"]},{"id":"ITEM-2","itemData":{"abstract":"Executive Summary This research brief analyzes multiple data sources to provide a demographic portrait of LGBT parenting in the United States. Main findings from the report include: </w:instrText>
      </w:r>
      <w:r w:rsidR="004958DD" w:rsidRPr="00344857">
        <w:rPr>
          <w:rFonts w:ascii="Arial" w:hAnsi="Arial" w:cs="Arial"/>
          <w:color w:val="000000" w:themeColor="text1"/>
        </w:rPr>
        <w:instrText xml:space="preserve"> An estimated 37% of LGBT-identified adults have had a child at some time in their lives. </w:instrText>
      </w:r>
      <w:r w:rsidR="004958DD" w:rsidRPr="00344857">
        <w:rPr>
          <w:rFonts w:ascii="Arial" w:hAnsi="Arial" w:cs="Arial"/>
          <w:color w:val="000000" w:themeColor="text1"/>
        </w:rPr>
        <w:instrText xml:space="preserve"> An estimated 3 million LGBT Americans have had a child and as many as 6 million American children and adults have an LGBT parent. </w:instrText>
      </w:r>
      <w:r w:rsidR="004958DD" w:rsidRPr="00344857">
        <w:rPr>
          <w:rFonts w:ascii="Arial" w:hAnsi="Arial" w:cs="Arial"/>
          <w:color w:val="000000" w:themeColor="text1"/>
        </w:rPr>
        <w:instrText xml:space="preserve"> Among those under age 50 who are living alone or with a spouse or partner, nearly half of LGBT women (48%) are raising a child under age 18 along with a fifth of LGBT men (20%). </w:instrText>
      </w:r>
      <w:r w:rsidR="004958DD" w:rsidRPr="00344857">
        <w:rPr>
          <w:rFonts w:ascii="Arial" w:hAnsi="Arial" w:cs="Arial"/>
          <w:color w:val="000000" w:themeColor="text1"/>
        </w:rPr>
        <w:instrText xml:space="preserve"> More than 125,000 same-sex couple households (19%) include nearly 220,000 children under age 18. o More than 111,000 same-sex couples are raising an estimated 170,000 biological, step, or adopted children. o Same-sex couples who consider themselves to be spouses are more than twice as likely to be raising biological, step, or adopted children when compared to same-sex couples who say that they are unmarried partners (31% versus 14%, respectively). o Same-sex couples raising children are four times more likely than their different-sex counterparts to be raising an adopted child. An estimated 16,000 same-sex couples are raising more than 22,000 adopted children in the US. o Same-sex couples are six times more likely than their different-sex counterparts to be raising foster children. Approximately 2,600 same-sex couples are raising an estimated 3,400 foster children in the US. o More than a quarter of same-sex couples raising children (25.6%) include children identified as grandchildren, siblings, or other children who are related or unrelated to one of the spouses or partners. Approximately 32,000 same-sex couple households include more than 48,000 such children. </w:instrText>
      </w:r>
      <w:r w:rsidR="004958DD" w:rsidRPr="00344857">
        <w:rPr>
          <w:rFonts w:ascii="Arial" w:hAnsi="Arial" w:cs="Arial"/>
          <w:color w:val="000000" w:themeColor="text1"/>
        </w:rPr>
        <w:instrText xml:space="preserve"> Same-sex couple parents and their children are more likely to be racial and ethnic minorities. o An estimated 39% of individuals in same-sex couples who have children under age 18 in the home are people of color, compared to 36% of those in different-sex couples who are non-White. o Among children under 18 living with same-sex couples, half (50%) are non-White compared to 41% of children living with different-sex couples. </w:instrText>
      </w:r>
      <w:r w:rsidR="004958DD" w:rsidRPr="00344857">
        <w:rPr>
          <w:rFonts w:ascii="Arial" w:hAnsi="Arial" w:cs="Arial"/>
          <w:color w:val="000000" w:themeColor="text1"/>
        </w:rPr>
        <w:instrText> Childrearing among same-sex couples is most common in Southern, Mountain West, and Midwest regions of the country. States with the highest proportions of same-sex couples raising biological, adopted or step children include Mississippi (26%), Wyoming (25%), Alaska (23%), Idaho (22%), and Montana (2…","author":[{"dropping-particle":"","family":"Gates","given":"Gary J","non-dropping-particle":"","parse-names":false,"suffix":""}],"id":"ITEM-2","issued":{"date-parts":[["2013"]]},"title":"LGBT Parenting in the United States","type":"report"},"uris":["http://www.mendeley.com/documents/?uuid=826355ed-1943-3636-9f37-d9f31da15a9e"]}],"mendeley":{"formattedCitation":"&lt;sup&gt;22,23&lt;/sup&gt;","plainTextFormattedCitation":"22,23","previouslyFormattedCitation":"&lt;sup&gt;21,22&lt;/sup&gt;"},"properties":{"noteIndex":0},"schema":"https://github.com/citation-style-language/schema/raw/master/csl-citation.json"}</w:instrText>
      </w:r>
      <w:r w:rsidR="003420E8" w:rsidRPr="00344857">
        <w:rPr>
          <w:rFonts w:ascii="Arial" w:hAnsi="Arial" w:cs="Arial"/>
          <w:color w:val="000000" w:themeColor="text1"/>
        </w:rPr>
        <w:fldChar w:fldCharType="separate"/>
      </w:r>
      <w:r w:rsidR="004958DD" w:rsidRPr="00344857">
        <w:rPr>
          <w:rFonts w:ascii="Arial" w:hAnsi="Arial" w:cs="Arial"/>
          <w:noProof/>
          <w:color w:val="000000" w:themeColor="text1"/>
          <w:vertAlign w:val="superscript"/>
        </w:rPr>
        <w:t>22,23</w:t>
      </w:r>
      <w:r w:rsidR="003420E8" w:rsidRPr="00344857">
        <w:rPr>
          <w:rFonts w:ascii="Arial" w:hAnsi="Arial" w:cs="Arial"/>
          <w:color w:val="000000" w:themeColor="text1"/>
        </w:rPr>
        <w:fldChar w:fldCharType="end"/>
      </w:r>
      <w:r w:rsidR="003420E8" w:rsidRPr="00344857">
        <w:rPr>
          <w:rFonts w:ascii="Arial" w:hAnsi="Arial" w:cs="Arial"/>
          <w:color w:val="000000" w:themeColor="text1"/>
        </w:rPr>
        <w:t>.</w:t>
      </w:r>
    </w:p>
    <w:p w:rsidR="003420E8" w:rsidRPr="00344857" w:rsidRDefault="003420E8" w:rsidP="00344857">
      <w:pPr>
        <w:spacing w:after="120" w:line="240" w:lineRule="auto"/>
        <w:jc w:val="both"/>
        <w:rPr>
          <w:rFonts w:ascii="Arial" w:hAnsi="Arial" w:cs="Arial"/>
          <w:color w:val="000000" w:themeColor="text1"/>
        </w:rPr>
      </w:pPr>
    </w:p>
    <w:p w:rsidR="00080ECA" w:rsidRDefault="00080ECA" w:rsidP="00080ECA">
      <w:pPr>
        <w:pStyle w:val="ListParagraph"/>
        <w:spacing w:after="120"/>
        <w:ind w:firstLine="0"/>
        <w:jc w:val="both"/>
        <w:rPr>
          <w:rFonts w:ascii="Arial" w:hAnsi="Arial" w:cs="Arial"/>
          <w:color w:val="000000" w:themeColor="text1"/>
        </w:rPr>
      </w:pPr>
    </w:p>
    <w:p w:rsidR="00080ECA" w:rsidRPr="00080ECA" w:rsidRDefault="00080ECA" w:rsidP="00080ECA">
      <w:pPr>
        <w:pStyle w:val="ListParagraph"/>
        <w:rPr>
          <w:rFonts w:ascii="Arial" w:hAnsi="Arial" w:cs="Arial"/>
          <w:color w:val="000000" w:themeColor="text1"/>
        </w:rPr>
      </w:pPr>
    </w:p>
    <w:p w:rsidR="00490B56" w:rsidRPr="00344857" w:rsidRDefault="00490B56" w:rsidP="00344857">
      <w:pPr>
        <w:pStyle w:val="ListParagraph"/>
        <w:numPr>
          <w:ilvl w:val="0"/>
          <w:numId w:val="13"/>
        </w:numPr>
        <w:spacing w:after="120"/>
        <w:jc w:val="both"/>
        <w:rPr>
          <w:rFonts w:ascii="Arial" w:hAnsi="Arial" w:cs="Arial"/>
          <w:color w:val="000000" w:themeColor="text1"/>
        </w:rPr>
      </w:pPr>
      <w:r w:rsidRPr="00344857">
        <w:rPr>
          <w:rFonts w:ascii="Arial" w:hAnsi="Arial" w:cs="Arial"/>
          <w:color w:val="000000" w:themeColor="text1"/>
        </w:rPr>
        <w:t>LGBTQ individuals and same-sex couples raising children have lower incomes than different-sex counterparts and higher levels of poverty. Nearly one in five children being raised by same-sex couples (24%) live in poverty compared to 14% of children being raised by different- sex couples</w:t>
      </w:r>
      <w:r w:rsidR="003420E8" w:rsidRPr="00344857">
        <w:rPr>
          <w:rFonts w:ascii="Arial" w:hAnsi="Arial" w:cs="Arial"/>
          <w:color w:val="000000" w:themeColor="text1"/>
        </w:rPr>
        <w:fldChar w:fldCharType="begin" w:fldLock="1"/>
      </w:r>
      <w:r w:rsidR="004958DD" w:rsidRPr="00344857">
        <w:rPr>
          <w:rFonts w:ascii="Arial" w:hAnsi="Arial" w:cs="Arial"/>
          <w:color w:val="000000" w:themeColor="text1"/>
        </w:rPr>
        <w:instrText xml:space="preserve">ADDIN CSL_CITATION {"citationItems":[{"id":"ITEM-1","itemData":{"abstract":"Executive Summary This research brief analyzes multiple data sources to provide a demographic portrait of LGBT parenting in the United States. Main findings from the report include: </w:instrText>
      </w:r>
      <w:r w:rsidR="004958DD" w:rsidRPr="00344857">
        <w:rPr>
          <w:rFonts w:ascii="Arial" w:hAnsi="Arial" w:cs="Arial"/>
          <w:color w:val="000000" w:themeColor="text1"/>
        </w:rPr>
        <w:instrText xml:space="preserve"> An estimated 37% of LGBT-identified adults have had a child at some time in their lives. </w:instrText>
      </w:r>
      <w:r w:rsidR="004958DD" w:rsidRPr="00344857">
        <w:rPr>
          <w:rFonts w:ascii="Arial" w:hAnsi="Arial" w:cs="Arial"/>
          <w:color w:val="000000" w:themeColor="text1"/>
        </w:rPr>
        <w:instrText xml:space="preserve"> An estimated 3 million LGBT Americans have had a child and as many as 6 million American children and adults have an LGBT parent. </w:instrText>
      </w:r>
      <w:r w:rsidR="004958DD" w:rsidRPr="00344857">
        <w:rPr>
          <w:rFonts w:ascii="Arial" w:hAnsi="Arial" w:cs="Arial"/>
          <w:color w:val="000000" w:themeColor="text1"/>
        </w:rPr>
        <w:instrText xml:space="preserve"> Among those under age 50 who are living alone or with a spouse or partner, nearly half of LGBT women (48%) are raising a child under age 18 along with a fifth of LGBT men (20%). </w:instrText>
      </w:r>
      <w:r w:rsidR="004958DD" w:rsidRPr="00344857">
        <w:rPr>
          <w:rFonts w:ascii="Arial" w:hAnsi="Arial" w:cs="Arial"/>
          <w:color w:val="000000" w:themeColor="text1"/>
        </w:rPr>
        <w:instrText xml:space="preserve"> More than 125,000 same-sex couple households (19%) include nearly 220,000 children under age 18. o More than 111,000 same-sex couples are raising an estimated 170,000 biological, step, or adopted children. o Same-sex couples who consider themselves to be spouses are more than twice as likely to be raising biological, step, or adopted children when compared to same-sex couples who say that they are unmarried partners (31% versus 14%, respectively). o Same-sex couples raising children are four times more likely than their different-sex counterparts to be raising an adopted child. An estimated 16,000 same-sex couples are raising more than 22,000 adopted children in the US. o Same-sex couples are six times more likely than their different-sex counterparts to be raising foster children. Approximately 2,600 same-sex couples are raising an estimated 3,400 foster children in the US. o More than a quarter of same-sex couples raising children (25.6%) include children identified as grandchildren, siblings, or other children who are related or unrelated to one of the spouses or partners. Approximately 32,000 same-sex couple households include more than 48,000 such children. </w:instrText>
      </w:r>
      <w:r w:rsidR="004958DD" w:rsidRPr="00344857">
        <w:rPr>
          <w:rFonts w:ascii="Arial" w:hAnsi="Arial" w:cs="Arial"/>
          <w:color w:val="000000" w:themeColor="text1"/>
        </w:rPr>
        <w:instrText xml:space="preserve"> Same-sex couple parents and their children are more likely to be racial and ethnic minorities. o An estimated 39% of individuals in same-sex couples who have children under age 18 in the home are people of color, compared to 36% of those in different-sex couples who are non-White. o Among children under 18 living with same-sex couples, half (50%) are non-White compared to 41% of children living with different-sex couples. </w:instrText>
      </w:r>
      <w:r w:rsidR="004958DD" w:rsidRPr="00344857">
        <w:rPr>
          <w:rFonts w:ascii="Arial" w:hAnsi="Arial" w:cs="Arial"/>
          <w:color w:val="000000" w:themeColor="text1"/>
        </w:rPr>
        <w:instrText> Childrearing among same-sex couples is most common in Southern, Mountain West, and Midwest regions of the country. States with the highest proportions of same-sex couples raising biological, adopted or step children include Mississippi (26%), Wyoming (25%), Alaska (23%), Idaho (22%), and Montana (2…","author":[{"dropping-particle":"","family":"Gates","given":"Gary J","non-dropping-particle":"","parse-names":false,"suffix":""}],"id":"ITEM-1","issued":{"date-parts":[["2013"]]},"title":"LGBT Parenting in the United States","type":"report"},"uris":["http://www.mendeley.com/documents/?uuid=826355ed-1943-3636-9f37-d9f31da15a9e"]}],"mendeley":{"formattedCitation":"&lt;sup&gt;23&lt;/sup&gt;","plainTextFormattedCitation":"23","previouslyFormattedCitation":"&lt;sup&gt;22&lt;/sup&gt;"},"properties":{"noteIndex":0},"schema":"https://github.com/citation-style-language/schema/raw/master/csl-citation.json"}</w:instrText>
      </w:r>
      <w:r w:rsidR="003420E8" w:rsidRPr="00344857">
        <w:rPr>
          <w:rFonts w:ascii="Arial" w:hAnsi="Arial" w:cs="Arial"/>
          <w:color w:val="000000" w:themeColor="text1"/>
        </w:rPr>
        <w:fldChar w:fldCharType="separate"/>
      </w:r>
      <w:r w:rsidR="004958DD" w:rsidRPr="00344857">
        <w:rPr>
          <w:rFonts w:ascii="Arial" w:hAnsi="Arial" w:cs="Arial"/>
          <w:noProof/>
          <w:color w:val="000000" w:themeColor="text1"/>
          <w:vertAlign w:val="superscript"/>
        </w:rPr>
        <w:t>23</w:t>
      </w:r>
      <w:r w:rsidR="003420E8" w:rsidRPr="00344857">
        <w:rPr>
          <w:rFonts w:ascii="Arial" w:hAnsi="Arial" w:cs="Arial"/>
          <w:color w:val="000000" w:themeColor="text1"/>
        </w:rPr>
        <w:fldChar w:fldCharType="end"/>
      </w:r>
      <w:r w:rsidR="003420E8" w:rsidRPr="00344857">
        <w:rPr>
          <w:rFonts w:ascii="Arial" w:hAnsi="Arial" w:cs="Arial"/>
          <w:color w:val="000000" w:themeColor="text1"/>
        </w:rPr>
        <w:t>.</w:t>
      </w:r>
    </w:p>
    <w:p w:rsidR="00490B56" w:rsidRPr="00344857" w:rsidRDefault="00490B56" w:rsidP="00344857">
      <w:pPr>
        <w:spacing w:after="120" w:line="240" w:lineRule="auto"/>
        <w:jc w:val="both"/>
        <w:rPr>
          <w:rFonts w:ascii="Arial" w:hAnsi="Arial" w:cs="Arial"/>
          <w:color w:val="000000" w:themeColor="text1"/>
        </w:rPr>
      </w:pPr>
    </w:p>
    <w:p w:rsidR="00490B56" w:rsidRPr="00344857" w:rsidRDefault="00490B56" w:rsidP="00344857">
      <w:pPr>
        <w:pStyle w:val="ListParagraph"/>
        <w:numPr>
          <w:ilvl w:val="0"/>
          <w:numId w:val="13"/>
        </w:numPr>
        <w:spacing w:after="120"/>
        <w:jc w:val="both"/>
        <w:rPr>
          <w:rFonts w:ascii="Arial" w:hAnsi="Arial" w:cs="Arial"/>
          <w:color w:val="000000" w:themeColor="text1"/>
        </w:rPr>
      </w:pPr>
      <w:r w:rsidRPr="00344857">
        <w:rPr>
          <w:rFonts w:ascii="Arial" w:hAnsi="Arial" w:cs="Arial"/>
          <w:color w:val="000000" w:themeColor="text1"/>
        </w:rPr>
        <w:t>Contrary to some stereotypes, families from racial minorities are more supportive of their transgender members than are white families. The percentage of families judged “as strong today” as they were before the transgender person came</w:t>
      </w:r>
      <w:r w:rsidR="000C65BF" w:rsidRPr="00344857">
        <w:rPr>
          <w:rFonts w:ascii="Arial" w:hAnsi="Arial" w:cs="Arial"/>
          <w:color w:val="000000" w:themeColor="text1"/>
        </w:rPr>
        <w:t xml:space="preserve"> out</w:t>
      </w:r>
      <w:r w:rsidRPr="00344857">
        <w:rPr>
          <w:rFonts w:ascii="Arial" w:hAnsi="Arial" w:cs="Arial"/>
          <w:color w:val="000000" w:themeColor="text1"/>
        </w:rPr>
        <w:t xml:space="preserve"> and/or transitioned are</w:t>
      </w:r>
      <w:r w:rsidR="003420E8" w:rsidRPr="00344857">
        <w:rPr>
          <w:rFonts w:ascii="Arial" w:hAnsi="Arial" w:cs="Arial"/>
          <w:color w:val="000000" w:themeColor="text1"/>
        </w:rPr>
        <w:fldChar w:fldCharType="begin" w:fldLock="1"/>
      </w:r>
      <w:r w:rsidR="004958DD" w:rsidRPr="00344857">
        <w:rPr>
          <w:rFonts w:ascii="Arial" w:hAnsi="Arial" w:cs="Arial"/>
          <w:color w:val="000000" w:themeColor="text1"/>
        </w:rPr>
        <w:instrText>ADDIN CSL_CITATION {"citationItems":[{"id":"ITEM-1","itemData":{"ISBN":"4145592123","author":[{"dropping-particle":"","family":"FORGE","given":"","non-dropping-particle":"","parse-names":false,"suffix":""}],"id":"ITEM-1","issued":{"date-parts":[["2011"]]},"title":"Family Matters : Fast New Facts about Transgender People and SOFFAs ( Significant Others , Friends , Family and Allies )","type":"article-journal"},"uris":["http://www.mendeley.com/documents/?uuid=d6d037ef-3be5-499e-9681-20d60d20dccf"]}],"mendeley":{"formattedCitation":"&lt;sup&gt;24&lt;/sup&gt;","plainTextFormattedCitation":"24","previouslyFormattedCitation":"&lt;sup&gt;23&lt;/sup&gt;"},"properties":{"noteIndex":0},"schema":"https://github.com/citation-style-language/schema/raw/master/csl-citation.json"}</w:instrText>
      </w:r>
      <w:r w:rsidR="003420E8" w:rsidRPr="00344857">
        <w:rPr>
          <w:rFonts w:ascii="Arial" w:hAnsi="Arial" w:cs="Arial"/>
          <w:color w:val="000000" w:themeColor="text1"/>
        </w:rPr>
        <w:fldChar w:fldCharType="separate"/>
      </w:r>
      <w:r w:rsidR="004958DD" w:rsidRPr="00344857">
        <w:rPr>
          <w:rFonts w:ascii="Arial" w:hAnsi="Arial" w:cs="Arial"/>
          <w:noProof/>
          <w:color w:val="000000" w:themeColor="text1"/>
          <w:vertAlign w:val="superscript"/>
        </w:rPr>
        <w:t>24</w:t>
      </w:r>
      <w:r w:rsidR="003420E8" w:rsidRPr="00344857">
        <w:rPr>
          <w:rFonts w:ascii="Arial" w:hAnsi="Arial" w:cs="Arial"/>
          <w:color w:val="000000" w:themeColor="text1"/>
        </w:rPr>
        <w:fldChar w:fldCharType="end"/>
      </w:r>
      <w:r w:rsidR="003420E8" w:rsidRPr="00344857">
        <w:rPr>
          <w:rFonts w:ascii="Arial" w:hAnsi="Arial" w:cs="Arial"/>
          <w:color w:val="000000" w:themeColor="text1"/>
        </w:rPr>
        <w:t>:</w:t>
      </w:r>
    </w:p>
    <w:p w:rsidR="00490B56" w:rsidRPr="00344857" w:rsidRDefault="00490B56" w:rsidP="00344857">
      <w:pPr>
        <w:numPr>
          <w:ilvl w:val="0"/>
          <w:numId w:val="14"/>
        </w:numPr>
        <w:spacing w:after="120" w:line="240" w:lineRule="auto"/>
        <w:jc w:val="both"/>
        <w:textAlignment w:val="baseline"/>
        <w:rPr>
          <w:rFonts w:ascii="Arial" w:hAnsi="Arial" w:cs="Arial"/>
          <w:color w:val="000000" w:themeColor="text1"/>
        </w:rPr>
      </w:pPr>
      <w:r w:rsidRPr="00344857">
        <w:rPr>
          <w:rFonts w:ascii="Arial" w:hAnsi="Arial" w:cs="Arial"/>
          <w:color w:val="000000" w:themeColor="text1"/>
        </w:rPr>
        <w:t>55% of African</w:t>
      </w:r>
      <w:r w:rsidRPr="00344857">
        <w:rPr>
          <w:rFonts w:ascii="Cambria Math" w:hAnsi="Cambria Math" w:cs="Cambria Math"/>
          <w:color w:val="000000" w:themeColor="text1"/>
        </w:rPr>
        <w:t>‐</w:t>
      </w:r>
      <w:r w:rsidRPr="00344857">
        <w:rPr>
          <w:rFonts w:ascii="Arial" w:hAnsi="Arial" w:cs="Arial"/>
          <w:color w:val="000000" w:themeColor="text1"/>
        </w:rPr>
        <w:t>American families</w:t>
      </w:r>
    </w:p>
    <w:p w:rsidR="00490B56" w:rsidRPr="00344857" w:rsidRDefault="00490B56" w:rsidP="00344857">
      <w:pPr>
        <w:numPr>
          <w:ilvl w:val="0"/>
          <w:numId w:val="14"/>
        </w:numPr>
        <w:spacing w:after="120" w:line="240" w:lineRule="auto"/>
        <w:jc w:val="both"/>
        <w:textAlignment w:val="baseline"/>
        <w:rPr>
          <w:rFonts w:ascii="Arial" w:hAnsi="Arial" w:cs="Arial"/>
          <w:color w:val="000000" w:themeColor="text1"/>
        </w:rPr>
      </w:pPr>
      <w:r w:rsidRPr="00344857">
        <w:rPr>
          <w:rFonts w:ascii="Arial" w:hAnsi="Arial" w:cs="Arial"/>
          <w:color w:val="000000" w:themeColor="text1"/>
        </w:rPr>
        <w:t>49% of Asian</w:t>
      </w:r>
      <w:r w:rsidRPr="00344857">
        <w:rPr>
          <w:rFonts w:ascii="Cambria Math" w:hAnsi="Cambria Math" w:cs="Cambria Math"/>
          <w:color w:val="000000" w:themeColor="text1"/>
        </w:rPr>
        <w:t>‐</w:t>
      </w:r>
      <w:r w:rsidRPr="00344857">
        <w:rPr>
          <w:rFonts w:ascii="Arial" w:hAnsi="Arial" w:cs="Arial"/>
          <w:color w:val="000000" w:themeColor="text1"/>
        </w:rPr>
        <w:t>American families </w:t>
      </w:r>
    </w:p>
    <w:p w:rsidR="00490B56" w:rsidRPr="00344857" w:rsidRDefault="00490B56" w:rsidP="00344857">
      <w:pPr>
        <w:numPr>
          <w:ilvl w:val="0"/>
          <w:numId w:val="14"/>
        </w:numPr>
        <w:spacing w:after="120" w:line="240" w:lineRule="auto"/>
        <w:jc w:val="both"/>
        <w:textAlignment w:val="baseline"/>
        <w:rPr>
          <w:rFonts w:ascii="Arial" w:hAnsi="Arial" w:cs="Arial"/>
          <w:color w:val="000000" w:themeColor="text1"/>
        </w:rPr>
      </w:pPr>
      <w:r w:rsidRPr="00344857">
        <w:rPr>
          <w:rFonts w:ascii="Arial" w:hAnsi="Arial" w:cs="Arial"/>
          <w:color w:val="000000" w:themeColor="text1"/>
        </w:rPr>
        <w:t>47% of Latino/a families</w:t>
      </w:r>
    </w:p>
    <w:p w:rsidR="00490B56" w:rsidRPr="00344857" w:rsidRDefault="00490B56" w:rsidP="00344857">
      <w:pPr>
        <w:numPr>
          <w:ilvl w:val="0"/>
          <w:numId w:val="14"/>
        </w:numPr>
        <w:spacing w:after="120" w:line="240" w:lineRule="auto"/>
        <w:jc w:val="both"/>
        <w:textAlignment w:val="baseline"/>
        <w:rPr>
          <w:rFonts w:ascii="Arial" w:hAnsi="Arial" w:cs="Arial"/>
          <w:color w:val="000000" w:themeColor="text1"/>
        </w:rPr>
      </w:pPr>
      <w:r w:rsidRPr="00344857">
        <w:rPr>
          <w:rFonts w:ascii="Arial" w:hAnsi="Arial" w:cs="Arial"/>
          <w:color w:val="000000" w:themeColor="text1"/>
        </w:rPr>
        <w:t>48% of American Indian families </w:t>
      </w:r>
    </w:p>
    <w:p w:rsidR="009E4297" w:rsidRPr="00344857" w:rsidRDefault="00490B56" w:rsidP="00344857">
      <w:pPr>
        <w:numPr>
          <w:ilvl w:val="0"/>
          <w:numId w:val="14"/>
        </w:numPr>
        <w:spacing w:after="120" w:line="240" w:lineRule="auto"/>
        <w:jc w:val="both"/>
        <w:textAlignment w:val="baseline"/>
        <w:rPr>
          <w:rFonts w:ascii="Arial" w:hAnsi="Arial" w:cs="Arial"/>
          <w:color w:val="000000" w:themeColor="text1"/>
        </w:rPr>
      </w:pPr>
      <w:r w:rsidRPr="00344857">
        <w:rPr>
          <w:rFonts w:ascii="Arial" w:hAnsi="Arial" w:cs="Arial"/>
          <w:color w:val="000000" w:themeColor="text1"/>
        </w:rPr>
        <w:t>45% of white families</w:t>
      </w:r>
    </w:p>
    <w:p w:rsidR="009E4297" w:rsidRPr="00344857" w:rsidRDefault="009E4297" w:rsidP="00344857">
      <w:pPr>
        <w:spacing w:after="120" w:line="240" w:lineRule="auto"/>
        <w:jc w:val="center"/>
        <w:rPr>
          <w:rFonts w:ascii="Arial" w:hAnsi="Arial" w:cs="Arial"/>
          <w:color w:val="000000" w:themeColor="text1"/>
        </w:rPr>
      </w:pPr>
      <w:r w:rsidRPr="00344857">
        <w:rPr>
          <w:rFonts w:ascii="Arial" w:hAnsi="Arial" w:cs="Arial"/>
          <w:color w:val="000000" w:themeColor="text1"/>
        </w:rPr>
        <w:t>-------------------------------------------------------------------------------------------------------------------------</w:t>
      </w:r>
    </w:p>
    <w:p w:rsidR="009E4297" w:rsidRPr="00344857" w:rsidRDefault="009E4297" w:rsidP="00344857">
      <w:pPr>
        <w:spacing w:after="120" w:line="240" w:lineRule="auto"/>
        <w:jc w:val="center"/>
        <w:rPr>
          <w:rFonts w:ascii="Arial" w:hAnsi="Arial" w:cs="Arial"/>
          <w:color w:val="000000" w:themeColor="text1"/>
          <w:spacing w:val="5"/>
          <w:shd w:val="clear" w:color="auto" w:fill="FFFFFF"/>
        </w:rPr>
      </w:pPr>
      <w:r w:rsidRPr="00344857">
        <w:rPr>
          <w:rFonts w:ascii="Arial" w:hAnsi="Arial" w:cs="Arial"/>
          <w:color w:val="000000" w:themeColor="text1"/>
        </w:rPr>
        <w:t xml:space="preserve"> “</w:t>
      </w:r>
      <w:r w:rsidRPr="00344857">
        <w:rPr>
          <w:rFonts w:ascii="Arial" w:hAnsi="Arial" w:cs="Arial"/>
          <w:color w:val="000000" w:themeColor="text1"/>
          <w:spacing w:val="5"/>
          <w:shd w:val="clear" w:color="auto" w:fill="FFFFFF"/>
        </w:rPr>
        <w:t>Human diversity is real. Defining that diversity is political</w:t>
      </w:r>
      <w:r w:rsidR="0064752C">
        <w:rPr>
          <w:rFonts w:ascii="Arial" w:hAnsi="Arial" w:cs="Arial"/>
          <w:color w:val="000000" w:themeColor="text1"/>
          <w:spacing w:val="5"/>
          <w:shd w:val="clear" w:color="auto" w:fill="FFFFFF"/>
        </w:rPr>
        <w:t xml:space="preserve">. </w:t>
      </w:r>
    </w:p>
    <w:p w:rsidR="009E4297" w:rsidRPr="00344857" w:rsidRDefault="009E4297" w:rsidP="00344857">
      <w:pPr>
        <w:spacing w:after="120" w:line="240" w:lineRule="auto"/>
        <w:jc w:val="center"/>
        <w:rPr>
          <w:rFonts w:ascii="Arial" w:hAnsi="Arial" w:cs="Arial"/>
          <w:color w:val="000000" w:themeColor="text1"/>
          <w:spacing w:val="5"/>
          <w:shd w:val="clear" w:color="auto" w:fill="FFFFFF"/>
        </w:rPr>
      </w:pPr>
      <w:r w:rsidRPr="00344857">
        <w:rPr>
          <w:rFonts w:ascii="Arial" w:hAnsi="Arial" w:cs="Arial"/>
          <w:color w:val="000000" w:themeColor="text1"/>
          <w:spacing w:val="5"/>
          <w:shd w:val="clear" w:color="auto" w:fill="FFFFFF"/>
        </w:rPr>
        <w:t xml:space="preserve">Honoring diversity as experienced by those whose definitions of themselves </w:t>
      </w:r>
    </w:p>
    <w:p w:rsidR="009E4297" w:rsidRPr="00344857" w:rsidRDefault="009E4297" w:rsidP="00344857">
      <w:pPr>
        <w:spacing w:after="120" w:line="240" w:lineRule="auto"/>
        <w:jc w:val="center"/>
        <w:rPr>
          <w:rFonts w:ascii="Arial" w:hAnsi="Arial" w:cs="Arial"/>
          <w:color w:val="000000" w:themeColor="text1"/>
        </w:rPr>
      </w:pPr>
      <w:r w:rsidRPr="00344857">
        <w:rPr>
          <w:rFonts w:ascii="Arial" w:hAnsi="Arial" w:cs="Arial"/>
          <w:color w:val="000000" w:themeColor="text1"/>
          <w:spacing w:val="5"/>
          <w:shd w:val="clear" w:color="auto" w:fill="FFFFFF"/>
        </w:rPr>
        <w:t>have not been seen, read, heard or honored is essential.</w:t>
      </w:r>
      <w:r w:rsidRPr="00344857">
        <w:rPr>
          <w:rFonts w:ascii="Arial" w:hAnsi="Arial" w:cs="Arial"/>
          <w:color w:val="000000" w:themeColor="text1"/>
        </w:rPr>
        <w:t xml:space="preserve">” </w:t>
      </w:r>
    </w:p>
    <w:p w:rsidR="009E4297" w:rsidRPr="00344857" w:rsidRDefault="009E4297" w:rsidP="00344857">
      <w:pPr>
        <w:spacing w:after="120" w:line="240" w:lineRule="auto"/>
        <w:jc w:val="center"/>
        <w:rPr>
          <w:rFonts w:ascii="Arial" w:hAnsi="Arial" w:cs="Arial"/>
          <w:i/>
          <w:color w:val="000000" w:themeColor="text1"/>
        </w:rPr>
      </w:pPr>
      <w:r w:rsidRPr="00344857">
        <w:rPr>
          <w:rFonts w:ascii="Arial" w:hAnsi="Arial" w:cs="Arial"/>
          <w:color w:val="000000" w:themeColor="text1"/>
        </w:rPr>
        <w:t xml:space="preserve"> </w:t>
      </w:r>
      <w:r w:rsidRPr="00344857">
        <w:rPr>
          <w:rFonts w:ascii="Arial" w:hAnsi="Arial" w:cs="Arial"/>
          <w:i/>
          <w:color w:val="000000" w:themeColor="text1"/>
        </w:rPr>
        <w:t>Indra Lusero</w:t>
      </w:r>
      <w:r w:rsidR="00E458DD" w:rsidRPr="00344857">
        <w:rPr>
          <w:rFonts w:ascii="Arial" w:hAnsi="Arial" w:cs="Arial"/>
          <w:i/>
          <w:color w:val="000000" w:themeColor="text1"/>
        </w:rPr>
        <w:t>, Esq</w:t>
      </w:r>
      <w:r w:rsidRPr="00344857">
        <w:rPr>
          <w:rFonts w:ascii="Arial" w:hAnsi="Arial" w:cs="Arial"/>
          <w:i/>
          <w:color w:val="000000" w:themeColor="text1"/>
        </w:rPr>
        <w:t xml:space="preserve">, Elephant Circle blogpost </w:t>
      </w:r>
    </w:p>
    <w:p w:rsidR="00E458DD" w:rsidRPr="001E575A" w:rsidRDefault="00E458DD" w:rsidP="009E4297">
      <w:pPr>
        <w:jc w:val="center"/>
        <w:rPr>
          <w:rFonts w:ascii="Arial" w:hAnsi="Arial" w:cs="Arial"/>
          <w:i/>
          <w:color w:val="000000" w:themeColor="text1"/>
        </w:rPr>
      </w:pPr>
    </w:p>
    <w:p w:rsidR="009E4297" w:rsidRPr="001E575A" w:rsidRDefault="00D10A0B" w:rsidP="00472C61">
      <w:pPr>
        <w:jc w:val="center"/>
        <w:rPr>
          <w:rFonts w:ascii="Arial" w:hAnsi="Arial" w:cs="Arial"/>
          <w:color w:val="000000" w:themeColor="text1"/>
        </w:rPr>
      </w:pPr>
      <w:r w:rsidRPr="001E575A">
        <w:rPr>
          <w:rFonts w:ascii="Arial" w:hAnsi="Arial" w:cs="Arial"/>
          <w:color w:val="538135" w:themeColor="accent6" w:themeShade="BF"/>
        </w:rPr>
        <w:t>-------------------------------------------------------------------------------------------------------------------------</w:t>
      </w:r>
    </w:p>
    <w:p w:rsidR="006A6317" w:rsidRDefault="00D10A0B" w:rsidP="004773DF">
      <w:pPr>
        <w:rPr>
          <w:rFonts w:ascii="Arial" w:hAnsi="Arial" w:cs="Arial"/>
          <w:b/>
          <w:sz w:val="28"/>
        </w:rPr>
      </w:pPr>
      <w:r w:rsidRPr="001E575A">
        <w:rPr>
          <w:rFonts w:ascii="Arial" w:hAnsi="Arial" w:cs="Arial"/>
          <w:b/>
          <w:sz w:val="28"/>
        </w:rPr>
        <w:br w:type="page"/>
      </w:r>
    </w:p>
    <w:p w:rsidR="006A6317" w:rsidRDefault="006A6317" w:rsidP="004773DF">
      <w:pPr>
        <w:rPr>
          <w:rFonts w:ascii="Arial" w:hAnsi="Arial" w:cs="Arial"/>
          <w:b/>
          <w:sz w:val="28"/>
        </w:rPr>
      </w:pPr>
    </w:p>
    <w:p w:rsidR="006A6317" w:rsidRDefault="006A6317" w:rsidP="004773DF">
      <w:pPr>
        <w:rPr>
          <w:rFonts w:ascii="Arial" w:hAnsi="Arial" w:cs="Arial"/>
          <w:b/>
          <w:sz w:val="28"/>
        </w:rPr>
      </w:pPr>
    </w:p>
    <w:p w:rsidR="004773DF" w:rsidRPr="001E575A" w:rsidRDefault="004773DF" w:rsidP="006A6317">
      <w:pPr>
        <w:pStyle w:val="Heading1"/>
      </w:pPr>
      <w:bookmarkStart w:id="4" w:name="_Toc35238616"/>
      <w:r w:rsidRPr="001E575A">
        <w:t>Specific language suggestions</w:t>
      </w:r>
      <w:bookmarkEnd w:id="4"/>
    </w:p>
    <w:p w:rsidR="004773DF" w:rsidRPr="001E575A" w:rsidRDefault="004773DF" w:rsidP="004773DF">
      <w:pPr>
        <w:rPr>
          <w:rFonts w:ascii="Arial" w:hAnsi="Arial" w:cs="Arial"/>
        </w:rPr>
      </w:pPr>
    </w:p>
    <w:tbl>
      <w:tblPr>
        <w:tblStyle w:val="TableGrid"/>
        <w:tblW w:w="0" w:type="auto"/>
        <w:tblLook w:val="04A0" w:firstRow="1" w:lastRow="0" w:firstColumn="1" w:lastColumn="0" w:noHBand="0" w:noVBand="1"/>
      </w:tblPr>
      <w:tblGrid>
        <w:gridCol w:w="2988"/>
        <w:gridCol w:w="3240"/>
        <w:gridCol w:w="3122"/>
      </w:tblGrid>
      <w:tr w:rsidR="004773DF" w:rsidRPr="00615E68" w:rsidTr="006A6317">
        <w:tc>
          <w:tcPr>
            <w:tcW w:w="2988" w:type="dxa"/>
          </w:tcPr>
          <w:p w:rsidR="004773DF" w:rsidRPr="00615E68" w:rsidRDefault="004773DF" w:rsidP="00511BAB">
            <w:pPr>
              <w:rPr>
                <w:rFonts w:ascii="Arial" w:hAnsi="Arial" w:cs="Arial"/>
                <w:b/>
                <w:szCs w:val="21"/>
              </w:rPr>
            </w:pPr>
            <w:r w:rsidRPr="00615E68">
              <w:rPr>
                <w:rFonts w:ascii="Arial" w:hAnsi="Arial" w:cs="Arial"/>
                <w:b/>
                <w:szCs w:val="21"/>
              </w:rPr>
              <w:t>Instead of</w:t>
            </w:r>
          </w:p>
        </w:tc>
        <w:tc>
          <w:tcPr>
            <w:tcW w:w="3240" w:type="dxa"/>
          </w:tcPr>
          <w:p w:rsidR="004773DF" w:rsidRPr="00615E68" w:rsidRDefault="004773DF" w:rsidP="00511BAB">
            <w:pPr>
              <w:rPr>
                <w:rFonts w:ascii="Arial" w:hAnsi="Arial" w:cs="Arial"/>
                <w:b/>
                <w:szCs w:val="21"/>
              </w:rPr>
            </w:pPr>
            <w:r w:rsidRPr="00615E68">
              <w:rPr>
                <w:rFonts w:ascii="Arial" w:hAnsi="Arial" w:cs="Arial"/>
                <w:b/>
                <w:szCs w:val="21"/>
              </w:rPr>
              <w:t>How about</w:t>
            </w:r>
          </w:p>
        </w:tc>
        <w:tc>
          <w:tcPr>
            <w:tcW w:w="3122" w:type="dxa"/>
          </w:tcPr>
          <w:p w:rsidR="004773DF" w:rsidRPr="00615E68" w:rsidRDefault="004773DF" w:rsidP="00511BAB">
            <w:pPr>
              <w:rPr>
                <w:rFonts w:ascii="Arial" w:hAnsi="Arial" w:cs="Arial"/>
                <w:b/>
                <w:szCs w:val="21"/>
              </w:rPr>
            </w:pPr>
            <w:r w:rsidRPr="00615E68">
              <w:rPr>
                <w:rFonts w:ascii="Arial" w:hAnsi="Arial" w:cs="Arial"/>
                <w:b/>
                <w:szCs w:val="21"/>
              </w:rPr>
              <w:t>Also</w:t>
            </w:r>
          </w:p>
        </w:tc>
      </w:tr>
      <w:tr w:rsidR="004773DF" w:rsidRPr="00615E68" w:rsidTr="006A6317">
        <w:tc>
          <w:tcPr>
            <w:tcW w:w="2988" w:type="dxa"/>
          </w:tcPr>
          <w:p w:rsidR="004773DF" w:rsidRPr="00615E68" w:rsidRDefault="004773DF" w:rsidP="00511BAB">
            <w:pPr>
              <w:rPr>
                <w:rFonts w:ascii="Arial" w:hAnsi="Arial" w:cs="Arial"/>
                <w:szCs w:val="21"/>
              </w:rPr>
            </w:pPr>
            <w:r w:rsidRPr="00615E68">
              <w:rPr>
                <w:rFonts w:ascii="Arial" w:hAnsi="Arial" w:cs="Arial"/>
                <w:szCs w:val="21"/>
              </w:rPr>
              <w:t>Pregnant woman</w:t>
            </w:r>
          </w:p>
        </w:tc>
        <w:tc>
          <w:tcPr>
            <w:tcW w:w="3240" w:type="dxa"/>
          </w:tcPr>
          <w:p w:rsidR="004773DF" w:rsidRPr="00615E68" w:rsidRDefault="004773DF" w:rsidP="00511BAB">
            <w:pPr>
              <w:rPr>
                <w:rFonts w:ascii="Arial" w:hAnsi="Arial" w:cs="Arial"/>
                <w:szCs w:val="21"/>
              </w:rPr>
            </w:pPr>
            <w:r w:rsidRPr="00615E68">
              <w:rPr>
                <w:rFonts w:ascii="Arial" w:hAnsi="Arial" w:cs="Arial"/>
                <w:szCs w:val="21"/>
              </w:rPr>
              <w:t>Pregnant person, gestating person, gestating parent, person planning to give birth</w:t>
            </w:r>
            <w:r w:rsidR="00C55A99" w:rsidRPr="00615E68">
              <w:rPr>
                <w:rFonts w:ascii="Arial" w:hAnsi="Arial" w:cs="Arial"/>
                <w:szCs w:val="21"/>
              </w:rPr>
              <w:t>, birth giving person</w:t>
            </w:r>
          </w:p>
        </w:tc>
        <w:tc>
          <w:tcPr>
            <w:tcW w:w="3122" w:type="dxa"/>
          </w:tcPr>
          <w:p w:rsidR="004773DF" w:rsidRPr="00615E68" w:rsidRDefault="004773DF" w:rsidP="00511BAB">
            <w:pPr>
              <w:rPr>
                <w:rFonts w:ascii="Arial" w:hAnsi="Arial" w:cs="Arial"/>
                <w:szCs w:val="21"/>
              </w:rPr>
            </w:pPr>
          </w:p>
        </w:tc>
      </w:tr>
      <w:tr w:rsidR="004773DF" w:rsidRPr="00615E68" w:rsidTr="006A6317">
        <w:tc>
          <w:tcPr>
            <w:tcW w:w="2988" w:type="dxa"/>
          </w:tcPr>
          <w:p w:rsidR="004773DF" w:rsidRPr="00615E68" w:rsidRDefault="004773DF" w:rsidP="00511BAB">
            <w:pPr>
              <w:rPr>
                <w:rFonts w:ascii="Arial" w:hAnsi="Arial" w:cs="Arial"/>
                <w:szCs w:val="21"/>
              </w:rPr>
            </w:pPr>
            <w:r w:rsidRPr="00615E68">
              <w:rPr>
                <w:rFonts w:ascii="Arial" w:hAnsi="Arial" w:cs="Arial"/>
                <w:szCs w:val="21"/>
              </w:rPr>
              <w:t>Mom</w:t>
            </w:r>
          </w:p>
        </w:tc>
        <w:tc>
          <w:tcPr>
            <w:tcW w:w="3240" w:type="dxa"/>
          </w:tcPr>
          <w:p w:rsidR="004773DF" w:rsidRPr="00615E68" w:rsidRDefault="004773DF" w:rsidP="00511BAB">
            <w:pPr>
              <w:rPr>
                <w:rFonts w:ascii="Arial" w:hAnsi="Arial" w:cs="Arial"/>
                <w:szCs w:val="21"/>
              </w:rPr>
            </w:pPr>
            <w:r w:rsidRPr="00615E68">
              <w:rPr>
                <w:rFonts w:ascii="Arial" w:hAnsi="Arial" w:cs="Arial"/>
                <w:szCs w:val="21"/>
              </w:rPr>
              <w:t xml:space="preserve">Parent, gestating parent, birthing parent, </w:t>
            </w:r>
            <w:r w:rsidR="00C55A99" w:rsidRPr="00615E68">
              <w:rPr>
                <w:rFonts w:ascii="Arial" w:hAnsi="Arial" w:cs="Arial"/>
                <w:szCs w:val="21"/>
              </w:rPr>
              <w:t xml:space="preserve">birth giving person, </w:t>
            </w:r>
            <w:r w:rsidR="000A6FF9" w:rsidRPr="00615E68">
              <w:rPr>
                <w:rFonts w:ascii="Arial" w:hAnsi="Arial" w:cs="Arial"/>
                <w:szCs w:val="21"/>
              </w:rPr>
              <w:t xml:space="preserve">birth giving person, </w:t>
            </w:r>
            <w:r w:rsidRPr="00615E68">
              <w:rPr>
                <w:rFonts w:ascii="Arial" w:hAnsi="Arial" w:cs="Arial"/>
                <w:szCs w:val="21"/>
              </w:rPr>
              <w:t>foster parent, adoptive parent, nursing parent, breastfeeding parent, chestfeeding parent</w:t>
            </w:r>
            <w:r w:rsidR="00C55A99" w:rsidRPr="00615E68">
              <w:rPr>
                <w:rFonts w:ascii="Arial" w:hAnsi="Arial" w:cs="Arial"/>
                <w:szCs w:val="21"/>
              </w:rPr>
              <w:t>, primary caregiver, female caregiver</w:t>
            </w:r>
            <w:r w:rsidR="000A6FF9" w:rsidRPr="00615E68">
              <w:rPr>
                <w:rFonts w:ascii="Arial" w:hAnsi="Arial" w:cs="Arial"/>
                <w:szCs w:val="21"/>
              </w:rPr>
              <w:t>, female-bodied caregiver</w:t>
            </w:r>
            <w:r w:rsidR="00BE59A1" w:rsidRPr="00615E68">
              <w:rPr>
                <w:rFonts w:ascii="Arial" w:hAnsi="Arial" w:cs="Arial"/>
                <w:szCs w:val="21"/>
              </w:rPr>
              <w:t xml:space="preserve"> (remember that “mom” can also be a non-nursing parent partnered with a nursing parent)</w:t>
            </w:r>
          </w:p>
        </w:tc>
        <w:tc>
          <w:tcPr>
            <w:tcW w:w="3122" w:type="dxa"/>
          </w:tcPr>
          <w:p w:rsidR="004773DF" w:rsidRPr="00615E68" w:rsidRDefault="004773DF" w:rsidP="00511BAB">
            <w:pPr>
              <w:rPr>
                <w:rFonts w:ascii="Arial" w:hAnsi="Arial" w:cs="Arial"/>
                <w:szCs w:val="21"/>
              </w:rPr>
            </w:pPr>
            <w:r w:rsidRPr="00615E68">
              <w:rPr>
                <w:rFonts w:ascii="Arial" w:hAnsi="Arial" w:cs="Arial"/>
                <w:szCs w:val="21"/>
              </w:rPr>
              <w:t>If you are speaking to a group, be specific about the person you mean</w:t>
            </w:r>
            <w:r w:rsidR="0064752C" w:rsidRPr="00615E68">
              <w:rPr>
                <w:rFonts w:ascii="Arial" w:hAnsi="Arial" w:cs="Arial"/>
                <w:szCs w:val="21"/>
              </w:rPr>
              <w:t xml:space="preserve">. </w:t>
            </w:r>
            <w:r w:rsidRPr="00615E68">
              <w:rPr>
                <w:rFonts w:ascii="Arial" w:hAnsi="Arial" w:cs="Arial"/>
                <w:szCs w:val="21"/>
              </w:rPr>
              <w:t>If you are speaking to an individual, you might ask them what words they like to use for themselves.</w:t>
            </w:r>
          </w:p>
        </w:tc>
      </w:tr>
      <w:tr w:rsidR="000D4189" w:rsidRPr="00615E68" w:rsidTr="006A6317">
        <w:tc>
          <w:tcPr>
            <w:tcW w:w="2988" w:type="dxa"/>
          </w:tcPr>
          <w:p w:rsidR="000D4189" w:rsidRPr="00615E68" w:rsidRDefault="000D4189" w:rsidP="000D4189">
            <w:pPr>
              <w:pStyle w:val="TableParagraph"/>
              <w:spacing w:before="1"/>
              <w:rPr>
                <w:rFonts w:ascii="Arial" w:hAnsi="Arial" w:cs="Arial"/>
                <w:sz w:val="21"/>
                <w:szCs w:val="21"/>
              </w:rPr>
            </w:pPr>
            <w:r w:rsidRPr="00615E68">
              <w:rPr>
                <w:rFonts w:ascii="Arial" w:hAnsi="Arial" w:cs="Arial"/>
                <w:sz w:val="21"/>
                <w:szCs w:val="21"/>
              </w:rPr>
              <w:t>Moms and Dads</w:t>
            </w:r>
          </w:p>
        </w:tc>
        <w:tc>
          <w:tcPr>
            <w:tcW w:w="3240" w:type="dxa"/>
          </w:tcPr>
          <w:p w:rsidR="000D4189" w:rsidRPr="00615E68" w:rsidRDefault="000D4189" w:rsidP="000D4189">
            <w:pPr>
              <w:pStyle w:val="TableParagraph"/>
              <w:spacing w:before="1"/>
              <w:ind w:right="107"/>
              <w:rPr>
                <w:rFonts w:ascii="Arial" w:hAnsi="Arial" w:cs="Arial"/>
                <w:sz w:val="21"/>
                <w:szCs w:val="21"/>
              </w:rPr>
            </w:pPr>
            <w:r w:rsidRPr="00615E68">
              <w:rPr>
                <w:rFonts w:ascii="Arial" w:hAnsi="Arial" w:cs="Arial"/>
                <w:sz w:val="21"/>
                <w:szCs w:val="21"/>
              </w:rPr>
              <w:t>Parents, families</w:t>
            </w:r>
          </w:p>
        </w:tc>
        <w:tc>
          <w:tcPr>
            <w:tcW w:w="3122" w:type="dxa"/>
          </w:tcPr>
          <w:p w:rsidR="000D4189" w:rsidRPr="00615E68" w:rsidRDefault="000D4189" w:rsidP="000D4189">
            <w:pPr>
              <w:pStyle w:val="TableParagraph"/>
              <w:spacing w:before="1" w:line="290" w:lineRule="atLeast"/>
              <w:ind w:left="105" w:right="100"/>
              <w:rPr>
                <w:rFonts w:ascii="Arial" w:hAnsi="Arial" w:cs="Arial"/>
                <w:sz w:val="21"/>
                <w:szCs w:val="21"/>
              </w:rPr>
            </w:pPr>
          </w:p>
        </w:tc>
      </w:tr>
      <w:tr w:rsidR="000D4189" w:rsidRPr="00615E68" w:rsidTr="006A6317">
        <w:tc>
          <w:tcPr>
            <w:tcW w:w="2988" w:type="dxa"/>
          </w:tcPr>
          <w:p w:rsidR="000D4189" w:rsidRPr="00615E68" w:rsidRDefault="000D4189" w:rsidP="000D4189">
            <w:pPr>
              <w:pStyle w:val="TableParagraph"/>
              <w:spacing w:before="1"/>
              <w:rPr>
                <w:rFonts w:ascii="Arial" w:hAnsi="Arial" w:cs="Arial"/>
                <w:sz w:val="21"/>
                <w:szCs w:val="21"/>
              </w:rPr>
            </w:pPr>
            <w:r w:rsidRPr="00615E68">
              <w:rPr>
                <w:rFonts w:ascii="Arial" w:hAnsi="Arial" w:cs="Arial"/>
                <w:sz w:val="21"/>
                <w:szCs w:val="21"/>
              </w:rPr>
              <w:t>Mothers in a worksite setting</w:t>
            </w:r>
          </w:p>
        </w:tc>
        <w:tc>
          <w:tcPr>
            <w:tcW w:w="3240" w:type="dxa"/>
          </w:tcPr>
          <w:p w:rsidR="000D4189" w:rsidRPr="00615E68" w:rsidRDefault="000D4189" w:rsidP="000D4189">
            <w:pPr>
              <w:pStyle w:val="TableParagraph"/>
              <w:spacing w:before="1"/>
              <w:ind w:right="107"/>
              <w:rPr>
                <w:rFonts w:ascii="Arial" w:hAnsi="Arial" w:cs="Arial"/>
                <w:sz w:val="21"/>
                <w:szCs w:val="21"/>
              </w:rPr>
            </w:pPr>
            <w:r w:rsidRPr="00615E68">
              <w:rPr>
                <w:rFonts w:ascii="Arial" w:hAnsi="Arial" w:cs="Arial"/>
                <w:sz w:val="21"/>
                <w:szCs w:val="21"/>
              </w:rPr>
              <w:t>Employees, staff</w:t>
            </w:r>
          </w:p>
        </w:tc>
        <w:tc>
          <w:tcPr>
            <w:tcW w:w="3122" w:type="dxa"/>
          </w:tcPr>
          <w:p w:rsidR="000D4189" w:rsidRPr="00615E68" w:rsidRDefault="000D4189" w:rsidP="000D4189">
            <w:pPr>
              <w:pStyle w:val="TableParagraph"/>
              <w:spacing w:before="1" w:line="290" w:lineRule="atLeast"/>
              <w:ind w:left="105" w:right="100"/>
              <w:rPr>
                <w:rFonts w:ascii="Arial" w:hAnsi="Arial" w:cs="Arial"/>
                <w:sz w:val="21"/>
                <w:szCs w:val="21"/>
              </w:rPr>
            </w:pPr>
          </w:p>
        </w:tc>
      </w:tr>
      <w:tr w:rsidR="000D4189" w:rsidRPr="00615E68" w:rsidTr="006A6317">
        <w:tc>
          <w:tcPr>
            <w:tcW w:w="2988" w:type="dxa"/>
          </w:tcPr>
          <w:p w:rsidR="000D4189" w:rsidRPr="00615E68" w:rsidRDefault="000D4189" w:rsidP="000D4189">
            <w:pPr>
              <w:pStyle w:val="TableParagraph"/>
              <w:spacing w:before="1"/>
              <w:rPr>
                <w:rFonts w:ascii="Arial" w:hAnsi="Arial" w:cs="Arial"/>
                <w:sz w:val="21"/>
                <w:szCs w:val="21"/>
              </w:rPr>
            </w:pPr>
            <w:r w:rsidRPr="00615E68">
              <w:rPr>
                <w:rFonts w:ascii="Arial" w:hAnsi="Arial" w:cs="Arial"/>
                <w:sz w:val="21"/>
                <w:szCs w:val="21"/>
              </w:rPr>
              <w:t>Breastfeeding Room, Mother’s Room</w:t>
            </w:r>
          </w:p>
        </w:tc>
        <w:tc>
          <w:tcPr>
            <w:tcW w:w="3240" w:type="dxa"/>
          </w:tcPr>
          <w:p w:rsidR="000D4189" w:rsidRPr="00615E68" w:rsidRDefault="000D4189" w:rsidP="000D4189">
            <w:pPr>
              <w:pStyle w:val="TableParagraph"/>
              <w:spacing w:before="1"/>
              <w:ind w:right="107"/>
              <w:rPr>
                <w:rFonts w:ascii="Arial" w:hAnsi="Arial" w:cs="Arial"/>
                <w:sz w:val="21"/>
                <w:szCs w:val="21"/>
              </w:rPr>
            </w:pPr>
            <w:r w:rsidRPr="00615E68">
              <w:rPr>
                <w:rFonts w:ascii="Arial" w:hAnsi="Arial" w:cs="Arial"/>
                <w:sz w:val="21"/>
                <w:szCs w:val="21"/>
              </w:rPr>
              <w:t>Lactation Room</w:t>
            </w:r>
          </w:p>
        </w:tc>
        <w:tc>
          <w:tcPr>
            <w:tcW w:w="3122" w:type="dxa"/>
          </w:tcPr>
          <w:p w:rsidR="000D4189" w:rsidRPr="00615E68" w:rsidRDefault="000D4189" w:rsidP="000D4189">
            <w:pPr>
              <w:pStyle w:val="TableParagraph"/>
              <w:spacing w:before="1" w:line="290" w:lineRule="atLeast"/>
              <w:ind w:left="105" w:right="100"/>
              <w:rPr>
                <w:rFonts w:ascii="Arial" w:hAnsi="Arial" w:cs="Arial"/>
                <w:sz w:val="21"/>
                <w:szCs w:val="21"/>
              </w:rPr>
            </w:pPr>
            <w:r w:rsidRPr="00615E68">
              <w:rPr>
                <w:rFonts w:ascii="Arial" w:hAnsi="Arial" w:cs="Arial"/>
                <w:sz w:val="21"/>
                <w:szCs w:val="21"/>
              </w:rPr>
              <w:t>If the space is multi-purpose and prioritized for lactation can name it Wellness Room, Relax Room, etc.</w:t>
            </w:r>
          </w:p>
        </w:tc>
      </w:tr>
      <w:tr w:rsidR="000D4189" w:rsidRPr="00615E68" w:rsidTr="006A6317">
        <w:tc>
          <w:tcPr>
            <w:tcW w:w="2988" w:type="dxa"/>
          </w:tcPr>
          <w:p w:rsidR="000D4189" w:rsidRPr="00615E68" w:rsidRDefault="000D4189" w:rsidP="000D4189">
            <w:pPr>
              <w:rPr>
                <w:rFonts w:ascii="Arial" w:hAnsi="Arial" w:cs="Arial"/>
                <w:szCs w:val="21"/>
              </w:rPr>
            </w:pPr>
            <w:r w:rsidRPr="00615E68">
              <w:rPr>
                <w:rFonts w:ascii="Arial" w:hAnsi="Arial" w:cs="Arial"/>
                <w:szCs w:val="21"/>
              </w:rPr>
              <w:t>Maternal</w:t>
            </w:r>
          </w:p>
        </w:tc>
        <w:tc>
          <w:tcPr>
            <w:tcW w:w="3240" w:type="dxa"/>
          </w:tcPr>
          <w:p w:rsidR="000D4189" w:rsidRPr="00615E68" w:rsidRDefault="000D4189" w:rsidP="000D4189">
            <w:pPr>
              <w:rPr>
                <w:rFonts w:ascii="Arial" w:hAnsi="Arial" w:cs="Arial"/>
                <w:szCs w:val="21"/>
              </w:rPr>
            </w:pPr>
            <w:r w:rsidRPr="00615E68">
              <w:rPr>
                <w:rFonts w:ascii="Arial" w:hAnsi="Arial" w:cs="Arial"/>
                <w:szCs w:val="21"/>
              </w:rPr>
              <w:t>Perinatal, prenatal, postpartum, parental, family</w:t>
            </w:r>
          </w:p>
        </w:tc>
        <w:tc>
          <w:tcPr>
            <w:tcW w:w="3122" w:type="dxa"/>
          </w:tcPr>
          <w:p w:rsidR="000D4189" w:rsidRPr="00615E68" w:rsidRDefault="000D4189" w:rsidP="000D4189">
            <w:pPr>
              <w:rPr>
                <w:rFonts w:ascii="Arial" w:hAnsi="Arial" w:cs="Arial"/>
                <w:szCs w:val="21"/>
              </w:rPr>
            </w:pPr>
            <w:r w:rsidRPr="00615E68">
              <w:rPr>
                <w:rFonts w:ascii="Arial" w:hAnsi="Arial" w:cs="Arial"/>
                <w:szCs w:val="21"/>
              </w:rPr>
              <w:t>Again, be specific</w:t>
            </w:r>
            <w:r w:rsidR="0064752C" w:rsidRPr="00615E68">
              <w:rPr>
                <w:rFonts w:ascii="Arial" w:hAnsi="Arial" w:cs="Arial"/>
                <w:szCs w:val="21"/>
              </w:rPr>
              <w:t xml:space="preserve">. </w:t>
            </w:r>
            <w:r w:rsidRPr="00615E68">
              <w:rPr>
                <w:rFonts w:ascii="Arial" w:hAnsi="Arial" w:cs="Arial"/>
                <w:szCs w:val="21"/>
              </w:rPr>
              <w:t>Who exactly are you talking to?  Are you talking about the health of the primary care giver or the pregnant/nursing parent?  Can this context support the word parent or family?</w:t>
            </w:r>
          </w:p>
        </w:tc>
      </w:tr>
      <w:tr w:rsidR="000D4189" w:rsidRPr="00615E68" w:rsidTr="006A6317">
        <w:tc>
          <w:tcPr>
            <w:tcW w:w="2988" w:type="dxa"/>
          </w:tcPr>
          <w:p w:rsidR="000D4189" w:rsidRPr="00615E68" w:rsidRDefault="000D4189" w:rsidP="000D4189">
            <w:pPr>
              <w:rPr>
                <w:rFonts w:ascii="Arial" w:hAnsi="Arial" w:cs="Arial"/>
                <w:szCs w:val="21"/>
              </w:rPr>
            </w:pPr>
            <w:r w:rsidRPr="00615E68">
              <w:rPr>
                <w:rFonts w:ascii="Arial" w:hAnsi="Arial" w:cs="Arial"/>
                <w:szCs w:val="21"/>
              </w:rPr>
              <w:t>Breastfeeding mom/woman</w:t>
            </w:r>
          </w:p>
        </w:tc>
        <w:tc>
          <w:tcPr>
            <w:tcW w:w="3240" w:type="dxa"/>
          </w:tcPr>
          <w:p w:rsidR="000D4189" w:rsidRPr="00615E68" w:rsidRDefault="000D4189" w:rsidP="000D4189">
            <w:pPr>
              <w:rPr>
                <w:rFonts w:ascii="Arial" w:hAnsi="Arial" w:cs="Arial"/>
                <w:szCs w:val="21"/>
              </w:rPr>
            </w:pPr>
            <w:r w:rsidRPr="00615E68">
              <w:rPr>
                <w:rFonts w:ascii="Arial" w:hAnsi="Arial" w:cs="Arial"/>
                <w:szCs w:val="21"/>
              </w:rPr>
              <w:t>Nursing person, nursing parent, chestfeeding parent</w:t>
            </w:r>
          </w:p>
        </w:tc>
        <w:tc>
          <w:tcPr>
            <w:tcW w:w="3122" w:type="dxa"/>
          </w:tcPr>
          <w:p w:rsidR="000D4189" w:rsidRPr="00615E68" w:rsidRDefault="000D4189" w:rsidP="000D4189">
            <w:pPr>
              <w:rPr>
                <w:rFonts w:ascii="Arial" w:hAnsi="Arial" w:cs="Arial"/>
                <w:szCs w:val="21"/>
              </w:rPr>
            </w:pPr>
          </w:p>
        </w:tc>
      </w:tr>
      <w:tr w:rsidR="00615E68" w:rsidRPr="00615E68" w:rsidTr="006A6317">
        <w:tc>
          <w:tcPr>
            <w:tcW w:w="2988" w:type="dxa"/>
          </w:tcPr>
          <w:p w:rsidR="00615E68" w:rsidRPr="00615E68" w:rsidRDefault="00615E68" w:rsidP="00615E68">
            <w:pPr>
              <w:pStyle w:val="TableParagraph"/>
              <w:spacing w:before="1"/>
              <w:rPr>
                <w:rFonts w:ascii="Arial" w:hAnsi="Arial" w:cs="Arial"/>
                <w:sz w:val="21"/>
                <w:szCs w:val="21"/>
              </w:rPr>
            </w:pPr>
            <w:r w:rsidRPr="00615E68">
              <w:rPr>
                <w:rFonts w:ascii="Arial" w:hAnsi="Arial" w:cs="Arial"/>
                <w:sz w:val="21"/>
                <w:szCs w:val="21"/>
              </w:rPr>
              <w:t xml:space="preserve">Breastfeeding </w:t>
            </w:r>
          </w:p>
        </w:tc>
        <w:tc>
          <w:tcPr>
            <w:tcW w:w="3240" w:type="dxa"/>
          </w:tcPr>
          <w:p w:rsidR="00615E68" w:rsidRPr="00615E68" w:rsidRDefault="00615E68" w:rsidP="00615E68">
            <w:pPr>
              <w:pStyle w:val="TableParagraph"/>
              <w:spacing w:before="1" w:line="290" w:lineRule="atLeast"/>
              <w:rPr>
                <w:rFonts w:ascii="Arial" w:hAnsi="Arial" w:cs="Arial"/>
                <w:sz w:val="21"/>
                <w:szCs w:val="21"/>
              </w:rPr>
            </w:pPr>
            <w:r w:rsidRPr="00615E68">
              <w:rPr>
                <w:rFonts w:ascii="Arial" w:hAnsi="Arial" w:cs="Arial"/>
                <w:sz w:val="21"/>
                <w:szCs w:val="21"/>
              </w:rPr>
              <w:t>Breast/chestfeeding, lactation, nursing</w:t>
            </w:r>
          </w:p>
        </w:tc>
        <w:tc>
          <w:tcPr>
            <w:tcW w:w="3122" w:type="dxa"/>
          </w:tcPr>
          <w:p w:rsidR="00615E68" w:rsidRPr="00615E68" w:rsidRDefault="00615E68" w:rsidP="00615E68">
            <w:pPr>
              <w:pStyle w:val="TableParagraph"/>
              <w:ind w:left="0"/>
              <w:rPr>
                <w:rFonts w:ascii="Arial" w:hAnsi="Arial" w:cs="Arial"/>
                <w:sz w:val="21"/>
                <w:szCs w:val="21"/>
              </w:rPr>
            </w:pPr>
          </w:p>
        </w:tc>
      </w:tr>
      <w:tr w:rsidR="00615E68" w:rsidRPr="00615E68" w:rsidTr="006A6317">
        <w:tc>
          <w:tcPr>
            <w:tcW w:w="2988" w:type="dxa"/>
          </w:tcPr>
          <w:p w:rsidR="00615E68" w:rsidRPr="00615E68" w:rsidRDefault="00615E68" w:rsidP="00615E68">
            <w:pPr>
              <w:pStyle w:val="TableParagraph"/>
              <w:spacing w:before="1"/>
              <w:rPr>
                <w:rFonts w:ascii="Arial" w:hAnsi="Arial" w:cs="Arial"/>
                <w:sz w:val="21"/>
                <w:szCs w:val="21"/>
              </w:rPr>
            </w:pPr>
            <w:r w:rsidRPr="00615E68">
              <w:rPr>
                <w:rFonts w:ascii="Arial" w:hAnsi="Arial" w:cs="Arial"/>
                <w:sz w:val="21"/>
                <w:szCs w:val="21"/>
              </w:rPr>
              <w:t>Breastmilk</w:t>
            </w:r>
          </w:p>
        </w:tc>
        <w:tc>
          <w:tcPr>
            <w:tcW w:w="3240" w:type="dxa"/>
          </w:tcPr>
          <w:p w:rsidR="00615E68" w:rsidRPr="00615E68" w:rsidRDefault="00615E68" w:rsidP="00615E68">
            <w:pPr>
              <w:pStyle w:val="TableParagraph"/>
              <w:spacing w:before="1" w:line="290" w:lineRule="atLeast"/>
              <w:rPr>
                <w:rFonts w:ascii="Arial" w:hAnsi="Arial" w:cs="Arial"/>
                <w:sz w:val="21"/>
                <w:szCs w:val="21"/>
              </w:rPr>
            </w:pPr>
            <w:r w:rsidRPr="00615E68">
              <w:rPr>
                <w:rFonts w:ascii="Arial" w:hAnsi="Arial" w:cs="Arial"/>
                <w:sz w:val="21"/>
                <w:szCs w:val="21"/>
              </w:rPr>
              <w:t>Human milk</w:t>
            </w:r>
          </w:p>
        </w:tc>
        <w:tc>
          <w:tcPr>
            <w:tcW w:w="3122" w:type="dxa"/>
          </w:tcPr>
          <w:p w:rsidR="00615E68" w:rsidRPr="00615E68" w:rsidRDefault="00615E68" w:rsidP="00615E68">
            <w:pPr>
              <w:pStyle w:val="TableParagraph"/>
              <w:ind w:left="0"/>
              <w:rPr>
                <w:rFonts w:ascii="Arial" w:hAnsi="Arial" w:cs="Arial"/>
                <w:sz w:val="21"/>
                <w:szCs w:val="21"/>
              </w:rPr>
            </w:pPr>
          </w:p>
        </w:tc>
      </w:tr>
      <w:tr w:rsidR="00615E68" w:rsidRPr="00615E68" w:rsidTr="006A6317">
        <w:tc>
          <w:tcPr>
            <w:tcW w:w="2988" w:type="dxa"/>
          </w:tcPr>
          <w:p w:rsidR="00615E68" w:rsidRPr="00615E68" w:rsidRDefault="00615E68" w:rsidP="00615E68">
            <w:pPr>
              <w:rPr>
                <w:rFonts w:ascii="Arial" w:hAnsi="Arial" w:cs="Arial"/>
                <w:szCs w:val="21"/>
              </w:rPr>
            </w:pPr>
            <w:r w:rsidRPr="00615E68">
              <w:rPr>
                <w:rFonts w:ascii="Arial" w:hAnsi="Arial" w:cs="Arial"/>
                <w:szCs w:val="21"/>
              </w:rPr>
              <w:t>“Hello ladies and gentlemen!”</w:t>
            </w:r>
            <w:r w:rsidRPr="00615E68">
              <w:rPr>
                <w:rFonts w:ascii="Arial" w:hAnsi="Arial" w:cs="Arial"/>
                <w:szCs w:val="21"/>
              </w:rPr>
              <w:br/>
              <w:t>“Hello boys and girls!”</w:t>
            </w:r>
          </w:p>
        </w:tc>
        <w:tc>
          <w:tcPr>
            <w:tcW w:w="3240" w:type="dxa"/>
          </w:tcPr>
          <w:p w:rsidR="00615E68" w:rsidRPr="00615E68" w:rsidRDefault="00615E68" w:rsidP="00615E68">
            <w:pPr>
              <w:rPr>
                <w:rFonts w:ascii="Arial" w:hAnsi="Arial" w:cs="Arial"/>
                <w:szCs w:val="21"/>
              </w:rPr>
            </w:pPr>
            <w:r w:rsidRPr="00615E68">
              <w:rPr>
                <w:rFonts w:ascii="Arial" w:hAnsi="Arial" w:cs="Arial"/>
                <w:szCs w:val="21"/>
              </w:rPr>
              <w:t>Hello all, Hello - and welcome to our gathering, Greetings folks, Hello – we are so glad you are here with us, Hello y’all.</w:t>
            </w:r>
          </w:p>
        </w:tc>
        <w:tc>
          <w:tcPr>
            <w:tcW w:w="3122" w:type="dxa"/>
          </w:tcPr>
          <w:p w:rsidR="006A6317" w:rsidRPr="00615E68" w:rsidRDefault="00615E68" w:rsidP="00615E68">
            <w:pPr>
              <w:rPr>
                <w:rFonts w:ascii="Arial" w:hAnsi="Arial" w:cs="Arial"/>
                <w:szCs w:val="21"/>
              </w:rPr>
            </w:pPr>
            <w:r w:rsidRPr="00615E68">
              <w:rPr>
                <w:rFonts w:ascii="Arial" w:hAnsi="Arial" w:cs="Arial"/>
                <w:szCs w:val="21"/>
              </w:rPr>
              <w:t xml:space="preserve">Don’t be afraid to be creative here. I recently heard someone welcome a group with “Hello fabulous humans!” </w:t>
            </w:r>
          </w:p>
        </w:tc>
      </w:tr>
    </w:tbl>
    <w:p w:rsidR="004773DF" w:rsidRPr="001E575A" w:rsidRDefault="004773DF" w:rsidP="00A45B2C">
      <w:pPr>
        <w:ind w:left="1080"/>
        <w:rPr>
          <w:rFonts w:ascii="Arial" w:hAnsi="Arial" w:cs="Arial"/>
        </w:rPr>
      </w:pPr>
    </w:p>
    <w:p w:rsidR="006A6317" w:rsidRDefault="006A6317" w:rsidP="0043730D">
      <w:pPr>
        <w:rPr>
          <w:rFonts w:ascii="Arial" w:hAnsi="Arial" w:cs="Arial"/>
        </w:rPr>
      </w:pPr>
    </w:p>
    <w:p w:rsidR="006A6317" w:rsidRDefault="006A6317" w:rsidP="0043730D">
      <w:pPr>
        <w:rPr>
          <w:rFonts w:ascii="Arial" w:hAnsi="Arial" w:cs="Arial"/>
        </w:rPr>
      </w:pPr>
    </w:p>
    <w:p w:rsidR="004773DF" w:rsidRPr="001E575A" w:rsidRDefault="0043730D" w:rsidP="0043730D">
      <w:pPr>
        <w:rPr>
          <w:rFonts w:ascii="Arial" w:hAnsi="Arial" w:cs="Arial"/>
        </w:rPr>
      </w:pPr>
      <w:r w:rsidRPr="001E575A">
        <w:rPr>
          <w:rFonts w:ascii="Arial" w:hAnsi="Arial" w:cs="Arial"/>
        </w:rPr>
        <w:t>The above chart includes additions from the Jefferson County Public Health Milk Power Team’s Lactation Language Guide.</w:t>
      </w:r>
    </w:p>
    <w:p w:rsidR="004773DF" w:rsidRPr="001E575A" w:rsidRDefault="004773DF" w:rsidP="00A45B2C">
      <w:pPr>
        <w:rPr>
          <w:rFonts w:ascii="Arial" w:hAnsi="Arial" w:cs="Arial"/>
        </w:rPr>
      </w:pPr>
      <w:r w:rsidRPr="001E575A">
        <w:rPr>
          <w:rFonts w:ascii="Arial" w:hAnsi="Arial" w:cs="Arial"/>
        </w:rPr>
        <w:t xml:space="preserve">For an excellent guide on inclusive language in a broader sense, please reference Colorado State’s Inclusive Language guide found at </w:t>
      </w:r>
      <w:hyperlink r:id="rId12" w:history="1">
        <w:r w:rsidRPr="001E575A">
          <w:rPr>
            <w:rStyle w:val="Hyperlink"/>
            <w:rFonts w:ascii="Arial" w:hAnsi="Arial" w:cs="Arial"/>
          </w:rPr>
          <w:t>https://collegian.com/wp-content/uploads/2018/11/Inclusive-Language-Guide_10_30_18.pdf</w:t>
        </w:r>
      </w:hyperlink>
      <w:r w:rsidRPr="001E575A">
        <w:rPr>
          <w:rFonts w:ascii="Arial" w:hAnsi="Arial" w:cs="Arial"/>
        </w:rPr>
        <w:fldChar w:fldCharType="begin" w:fldLock="1"/>
      </w:r>
      <w:r w:rsidR="004958DD" w:rsidRPr="001E575A">
        <w:rPr>
          <w:rFonts w:ascii="Arial" w:hAnsi="Arial" w:cs="Arial"/>
        </w:rPr>
        <w:instrText>ADDIN CSL_CITATION {"citationItems":[{"id":"ITEM-1","itemData":{"author":[{"dropping-particle":"","family":"Colorado State University","given":"","non-dropping-particle":"","parse-names":false,"suffix":""}],"id":"ITEM-1","issued":{"date-parts":[["2018"]]},"number-of-pages":"1-9","title":"Inclusive Language Guide","type":"report"},"uris":["http://www.mendeley.com/documents/?uuid=153dcdde-3322-40db-9e8e-ad86a422a7e9"]}],"mendeley":{"formattedCitation":"&lt;sup&gt;25&lt;/sup&gt;","plainTextFormattedCitation":"25","previouslyFormattedCitation":"&lt;sup&gt;24&lt;/sup&gt;"},"properties":{"noteIndex":0},"schema":"https://github.com/citation-style-language/schema/raw/master/csl-citation.json"}</w:instrText>
      </w:r>
      <w:r w:rsidRPr="001E575A">
        <w:rPr>
          <w:rFonts w:ascii="Arial" w:hAnsi="Arial" w:cs="Arial"/>
        </w:rPr>
        <w:fldChar w:fldCharType="separate"/>
      </w:r>
      <w:r w:rsidR="004958DD" w:rsidRPr="001E575A">
        <w:rPr>
          <w:rFonts w:ascii="Arial" w:hAnsi="Arial" w:cs="Arial"/>
          <w:noProof/>
          <w:vertAlign w:val="superscript"/>
        </w:rPr>
        <w:t>25</w:t>
      </w:r>
      <w:r w:rsidRPr="001E575A">
        <w:rPr>
          <w:rFonts w:ascii="Arial" w:hAnsi="Arial" w:cs="Arial"/>
        </w:rPr>
        <w:fldChar w:fldCharType="end"/>
      </w:r>
      <w:r w:rsidRPr="001E575A">
        <w:rPr>
          <w:rFonts w:ascii="Arial" w:hAnsi="Arial" w:cs="Arial"/>
        </w:rPr>
        <w:t>.</w:t>
      </w:r>
    </w:p>
    <w:p w:rsidR="004773DF" w:rsidRPr="001E575A" w:rsidRDefault="004773DF" w:rsidP="00490B56">
      <w:pPr>
        <w:rPr>
          <w:rFonts w:ascii="Arial" w:hAnsi="Arial" w:cs="Arial"/>
          <w:b/>
        </w:rPr>
      </w:pPr>
    </w:p>
    <w:p w:rsidR="00052A69" w:rsidRPr="001E575A" w:rsidRDefault="00C43CD8" w:rsidP="00F05FA2">
      <w:pPr>
        <w:jc w:val="both"/>
        <w:rPr>
          <w:rFonts w:ascii="Arial" w:hAnsi="Arial" w:cs="Arial"/>
          <w:b/>
          <w:i/>
          <w:color w:val="000000" w:themeColor="text1"/>
        </w:rPr>
      </w:pPr>
      <w:r w:rsidRPr="001E575A">
        <w:rPr>
          <w:rFonts w:ascii="Arial" w:hAnsi="Arial" w:cs="Arial"/>
          <w:b/>
          <w:i/>
          <w:color w:val="000000" w:themeColor="text1"/>
        </w:rPr>
        <w:t>Considerations for documents</w:t>
      </w:r>
    </w:p>
    <w:p w:rsidR="00EB0D81" w:rsidRPr="001E575A" w:rsidRDefault="0055604C" w:rsidP="00F05FA2">
      <w:pPr>
        <w:pStyle w:val="ListParagraph"/>
        <w:numPr>
          <w:ilvl w:val="0"/>
          <w:numId w:val="12"/>
        </w:numPr>
        <w:jc w:val="both"/>
        <w:rPr>
          <w:rFonts w:ascii="Arial" w:hAnsi="Arial" w:cs="Arial"/>
          <w:color w:val="000000" w:themeColor="text1"/>
        </w:rPr>
      </w:pPr>
      <w:r w:rsidRPr="001E575A">
        <w:rPr>
          <w:rFonts w:ascii="Arial" w:hAnsi="Arial" w:cs="Arial"/>
          <w:color w:val="000000" w:themeColor="text1"/>
        </w:rPr>
        <w:t xml:space="preserve">When talking or writing for groups, use </w:t>
      </w:r>
      <w:r w:rsidR="00EB0D81" w:rsidRPr="001E575A">
        <w:rPr>
          <w:rFonts w:ascii="Arial" w:hAnsi="Arial" w:cs="Arial"/>
          <w:color w:val="000000" w:themeColor="text1"/>
        </w:rPr>
        <w:t>the most inclusive language possible</w:t>
      </w:r>
      <w:r w:rsidR="0064752C">
        <w:rPr>
          <w:rFonts w:ascii="Arial" w:hAnsi="Arial" w:cs="Arial"/>
          <w:color w:val="000000" w:themeColor="text1"/>
        </w:rPr>
        <w:t xml:space="preserve">. </w:t>
      </w:r>
      <w:r w:rsidR="00EB0D81" w:rsidRPr="001E575A">
        <w:rPr>
          <w:rFonts w:ascii="Arial" w:hAnsi="Arial" w:cs="Arial"/>
          <w:color w:val="000000" w:themeColor="text1"/>
        </w:rPr>
        <w:t>Sometimes this means using a number of terms rather than a single gendered one</w:t>
      </w:r>
      <w:r w:rsidR="0064752C">
        <w:rPr>
          <w:rFonts w:ascii="Arial" w:hAnsi="Arial" w:cs="Arial"/>
          <w:color w:val="000000" w:themeColor="text1"/>
        </w:rPr>
        <w:t xml:space="preserve">. </w:t>
      </w:r>
      <w:r w:rsidR="00EB0D81" w:rsidRPr="001E575A">
        <w:rPr>
          <w:rFonts w:ascii="Arial" w:hAnsi="Arial" w:cs="Arial"/>
          <w:color w:val="000000" w:themeColor="text1"/>
        </w:rPr>
        <w:t>Don’t be afraid to use more words than you might have before</w:t>
      </w:r>
      <w:r w:rsidR="0064752C">
        <w:rPr>
          <w:rFonts w:ascii="Arial" w:hAnsi="Arial" w:cs="Arial"/>
          <w:color w:val="000000" w:themeColor="text1"/>
        </w:rPr>
        <w:t xml:space="preserve">. </w:t>
      </w:r>
      <w:r w:rsidR="00EB0D81" w:rsidRPr="001E575A">
        <w:rPr>
          <w:rFonts w:ascii="Arial" w:hAnsi="Arial" w:cs="Arial"/>
          <w:color w:val="000000" w:themeColor="text1"/>
        </w:rPr>
        <w:t>Also, when a specific, narrow term is in fact what you mean, that is great!  This is about being intentional in your language.</w:t>
      </w:r>
    </w:p>
    <w:p w:rsidR="005E7BB7" w:rsidRPr="001E575A" w:rsidRDefault="00EB0D81" w:rsidP="00F05FA2">
      <w:pPr>
        <w:pStyle w:val="ListParagraph"/>
        <w:numPr>
          <w:ilvl w:val="0"/>
          <w:numId w:val="12"/>
        </w:numPr>
        <w:jc w:val="both"/>
        <w:rPr>
          <w:rFonts w:ascii="Arial" w:hAnsi="Arial" w:cs="Arial"/>
          <w:color w:val="000000" w:themeColor="text1"/>
        </w:rPr>
      </w:pPr>
      <w:r w:rsidRPr="001E575A">
        <w:rPr>
          <w:rFonts w:ascii="Arial" w:hAnsi="Arial" w:cs="Arial"/>
          <w:color w:val="000000" w:themeColor="text1"/>
        </w:rPr>
        <w:t xml:space="preserve">In documents meant for a large audience or intended to draw folks to your </w:t>
      </w:r>
      <w:r w:rsidR="005956B8" w:rsidRPr="001E575A">
        <w:rPr>
          <w:rFonts w:ascii="Arial" w:hAnsi="Arial" w:cs="Arial"/>
          <w:color w:val="000000" w:themeColor="text1"/>
        </w:rPr>
        <w:t>collaborative/framework</w:t>
      </w:r>
      <w:r w:rsidRPr="001E575A">
        <w:rPr>
          <w:rFonts w:ascii="Arial" w:hAnsi="Arial" w:cs="Arial"/>
          <w:color w:val="000000" w:themeColor="text1"/>
        </w:rPr>
        <w:t>, use gender</w:t>
      </w:r>
      <w:r w:rsidR="00273A31" w:rsidRPr="001E575A">
        <w:rPr>
          <w:rFonts w:ascii="Arial" w:hAnsi="Arial" w:cs="Arial"/>
          <w:color w:val="000000" w:themeColor="text1"/>
        </w:rPr>
        <w:t xml:space="preserve"> </w:t>
      </w:r>
      <w:r w:rsidRPr="001E575A">
        <w:rPr>
          <w:rFonts w:ascii="Arial" w:hAnsi="Arial" w:cs="Arial"/>
          <w:color w:val="000000" w:themeColor="text1"/>
        </w:rPr>
        <w:t>inclusive language early in your document and include gendered language when needed</w:t>
      </w:r>
      <w:r w:rsidR="0064752C">
        <w:rPr>
          <w:rFonts w:ascii="Arial" w:hAnsi="Arial" w:cs="Arial"/>
          <w:color w:val="000000" w:themeColor="text1"/>
        </w:rPr>
        <w:t xml:space="preserve">. </w:t>
      </w:r>
      <w:r w:rsidRPr="001E575A">
        <w:rPr>
          <w:rFonts w:ascii="Arial" w:hAnsi="Arial" w:cs="Arial"/>
          <w:color w:val="000000" w:themeColor="text1"/>
        </w:rPr>
        <w:t>There is no need to make a document entirely gender-inclusive, a balance between gendered and non-gendered language is the goal.</w:t>
      </w:r>
    </w:p>
    <w:p w:rsidR="005E7BB7" w:rsidRPr="001E575A" w:rsidRDefault="005E7BB7" w:rsidP="00F05FA2">
      <w:pPr>
        <w:pStyle w:val="ListParagraph"/>
        <w:numPr>
          <w:ilvl w:val="0"/>
          <w:numId w:val="12"/>
        </w:numPr>
        <w:jc w:val="both"/>
        <w:rPr>
          <w:rFonts w:ascii="Arial" w:hAnsi="Arial" w:cs="Arial"/>
          <w:color w:val="000000" w:themeColor="text1"/>
        </w:rPr>
      </w:pPr>
      <w:r w:rsidRPr="001E575A">
        <w:rPr>
          <w:rFonts w:ascii="Arial" w:hAnsi="Arial" w:cs="Arial"/>
          <w:color w:val="000000" w:themeColor="text1"/>
        </w:rPr>
        <w:t>If you are quoting someone else’s work, or referring to research that focused on a specific gender, go ahead and use the language of the original work. If the original doesn’t fit your audience, note it in a footnote, or at the beginning of the document take note of how you will use language throughout.</w:t>
      </w:r>
    </w:p>
    <w:p w:rsidR="005E7BB7" w:rsidRPr="001E575A" w:rsidRDefault="005E7BB7" w:rsidP="00F05FA2">
      <w:pPr>
        <w:pStyle w:val="ListParagraph"/>
        <w:jc w:val="both"/>
        <w:rPr>
          <w:rFonts w:ascii="Arial" w:hAnsi="Arial" w:cs="Arial"/>
          <w:color w:val="000000" w:themeColor="text1"/>
        </w:rPr>
      </w:pPr>
    </w:p>
    <w:p w:rsidR="003A47CA" w:rsidRPr="001E575A" w:rsidRDefault="003A47CA" w:rsidP="00F05FA2">
      <w:pPr>
        <w:jc w:val="both"/>
        <w:rPr>
          <w:rFonts w:ascii="Arial" w:hAnsi="Arial" w:cs="Arial"/>
          <w:i/>
          <w:color w:val="000000" w:themeColor="text1"/>
        </w:rPr>
      </w:pPr>
      <w:r w:rsidRPr="001E575A">
        <w:rPr>
          <w:rFonts w:ascii="Arial" w:hAnsi="Arial" w:cs="Arial"/>
          <w:b/>
          <w:i/>
          <w:color w:val="000000" w:themeColor="text1"/>
        </w:rPr>
        <w:t>Considerations for p</w:t>
      </w:r>
      <w:r w:rsidR="00C43CD8" w:rsidRPr="001E575A">
        <w:rPr>
          <w:rFonts w:ascii="Arial" w:hAnsi="Arial" w:cs="Arial"/>
          <w:b/>
          <w:i/>
          <w:color w:val="000000" w:themeColor="text1"/>
        </w:rPr>
        <w:t xml:space="preserve">olicy </w:t>
      </w:r>
    </w:p>
    <w:p w:rsidR="00C64023" w:rsidRPr="001E575A" w:rsidRDefault="00C64023" w:rsidP="00F05FA2">
      <w:pPr>
        <w:pStyle w:val="ListParagraph"/>
        <w:numPr>
          <w:ilvl w:val="0"/>
          <w:numId w:val="11"/>
        </w:numPr>
        <w:jc w:val="both"/>
        <w:rPr>
          <w:rFonts w:ascii="Arial" w:hAnsi="Arial" w:cs="Arial"/>
          <w:color w:val="000000" w:themeColor="text1"/>
        </w:rPr>
      </w:pPr>
      <w:r w:rsidRPr="001E575A">
        <w:rPr>
          <w:rFonts w:ascii="Arial" w:hAnsi="Arial" w:cs="Arial"/>
          <w:color w:val="000000" w:themeColor="text1"/>
        </w:rPr>
        <w:t xml:space="preserve">Always start </w:t>
      </w:r>
      <w:r w:rsidR="006E2F50" w:rsidRPr="001E575A">
        <w:rPr>
          <w:rFonts w:ascii="Arial" w:hAnsi="Arial" w:cs="Arial"/>
          <w:color w:val="000000" w:themeColor="text1"/>
        </w:rPr>
        <w:t>by considering your table (your board, your org, your stakeholder group)</w:t>
      </w:r>
      <w:r w:rsidR="0064752C">
        <w:rPr>
          <w:rFonts w:ascii="Arial" w:hAnsi="Arial" w:cs="Arial"/>
          <w:color w:val="000000" w:themeColor="text1"/>
        </w:rPr>
        <w:t xml:space="preserve">. </w:t>
      </w:r>
      <w:r w:rsidRPr="001E575A">
        <w:rPr>
          <w:rFonts w:ascii="Arial" w:hAnsi="Arial" w:cs="Arial"/>
          <w:color w:val="000000" w:themeColor="text1"/>
        </w:rPr>
        <w:t>Who is your table set for?  Who is sitting there?  Who is missing?</w:t>
      </w:r>
    </w:p>
    <w:p w:rsidR="00C64023" w:rsidRPr="001E575A" w:rsidRDefault="00C64023" w:rsidP="00F05FA2">
      <w:pPr>
        <w:pStyle w:val="ListParagraph"/>
        <w:numPr>
          <w:ilvl w:val="0"/>
          <w:numId w:val="11"/>
        </w:numPr>
        <w:jc w:val="both"/>
        <w:rPr>
          <w:rFonts w:ascii="Arial" w:hAnsi="Arial" w:cs="Arial"/>
          <w:color w:val="000000" w:themeColor="text1"/>
        </w:rPr>
      </w:pPr>
      <w:r w:rsidRPr="001E575A">
        <w:rPr>
          <w:rFonts w:ascii="Arial" w:hAnsi="Arial" w:cs="Arial"/>
          <w:color w:val="000000" w:themeColor="text1"/>
        </w:rPr>
        <w:t xml:space="preserve">Question potential outcomes for your policy – who will it help?  Who might it harm?  If the folks at your table can’t answer the second </w:t>
      </w:r>
      <w:r w:rsidR="005A422D" w:rsidRPr="001E575A">
        <w:rPr>
          <w:rFonts w:ascii="Arial" w:hAnsi="Arial" w:cs="Arial"/>
          <w:color w:val="000000" w:themeColor="text1"/>
        </w:rPr>
        <w:t>question, you need some more perspectives.</w:t>
      </w:r>
    </w:p>
    <w:p w:rsidR="00C64023" w:rsidRPr="001E575A" w:rsidRDefault="005A422D" w:rsidP="00F05FA2">
      <w:pPr>
        <w:pStyle w:val="ListParagraph"/>
        <w:numPr>
          <w:ilvl w:val="0"/>
          <w:numId w:val="11"/>
        </w:numPr>
        <w:jc w:val="both"/>
        <w:rPr>
          <w:rFonts w:ascii="Arial" w:hAnsi="Arial" w:cs="Arial"/>
          <w:color w:val="000000" w:themeColor="text1"/>
        </w:rPr>
      </w:pPr>
      <w:r w:rsidRPr="001E575A">
        <w:rPr>
          <w:rFonts w:ascii="Arial" w:hAnsi="Arial" w:cs="Arial"/>
          <w:color w:val="000000" w:themeColor="text1"/>
        </w:rPr>
        <w:t>Consider unintended consequences</w:t>
      </w:r>
      <w:r w:rsidR="0064752C">
        <w:rPr>
          <w:rFonts w:ascii="Arial" w:hAnsi="Arial" w:cs="Arial"/>
          <w:color w:val="000000" w:themeColor="text1"/>
        </w:rPr>
        <w:t xml:space="preserve">. </w:t>
      </w:r>
      <w:r w:rsidRPr="001E575A">
        <w:rPr>
          <w:rFonts w:ascii="Arial" w:hAnsi="Arial" w:cs="Arial"/>
          <w:color w:val="000000" w:themeColor="text1"/>
        </w:rPr>
        <w:t xml:space="preserve">Lactation rooms are a perfect example of this as rooms are </w:t>
      </w:r>
      <w:r w:rsidR="00273A31" w:rsidRPr="001E575A">
        <w:rPr>
          <w:rFonts w:ascii="Arial" w:hAnsi="Arial" w:cs="Arial"/>
          <w:color w:val="000000" w:themeColor="text1"/>
        </w:rPr>
        <w:t xml:space="preserve">often </w:t>
      </w:r>
      <w:r w:rsidRPr="001E575A">
        <w:rPr>
          <w:rFonts w:ascii="Arial" w:hAnsi="Arial" w:cs="Arial"/>
          <w:color w:val="000000" w:themeColor="text1"/>
        </w:rPr>
        <w:t>named</w:t>
      </w:r>
      <w:r w:rsidR="00273A31" w:rsidRPr="001E575A">
        <w:rPr>
          <w:rFonts w:ascii="Arial" w:hAnsi="Arial" w:cs="Arial"/>
          <w:color w:val="000000" w:themeColor="text1"/>
        </w:rPr>
        <w:t xml:space="preserve"> something like</w:t>
      </w:r>
      <w:r w:rsidRPr="001E575A">
        <w:rPr>
          <w:rFonts w:ascii="Arial" w:hAnsi="Arial" w:cs="Arial"/>
          <w:color w:val="000000" w:themeColor="text1"/>
        </w:rPr>
        <w:t xml:space="preserve"> “Mother’s Breastfeeding Room” or “Mom/baby Room” or “Room for Nursing Moms.”  All of these </w:t>
      </w:r>
      <w:r w:rsidR="00273A31" w:rsidRPr="001E575A">
        <w:rPr>
          <w:rFonts w:ascii="Arial" w:hAnsi="Arial" w:cs="Arial"/>
          <w:color w:val="000000" w:themeColor="text1"/>
        </w:rPr>
        <w:t xml:space="preserve">exact </w:t>
      </w:r>
      <w:r w:rsidRPr="001E575A">
        <w:rPr>
          <w:rFonts w:ascii="Arial" w:hAnsi="Arial" w:cs="Arial"/>
          <w:color w:val="000000" w:themeColor="text1"/>
        </w:rPr>
        <w:t>names have been used to exclude chestfeeding dads in Colorado</w:t>
      </w:r>
      <w:r w:rsidR="0064752C">
        <w:rPr>
          <w:rFonts w:ascii="Arial" w:hAnsi="Arial" w:cs="Arial"/>
          <w:color w:val="000000" w:themeColor="text1"/>
        </w:rPr>
        <w:t xml:space="preserve">. </w:t>
      </w:r>
      <w:r w:rsidR="00B65383" w:rsidRPr="001E575A">
        <w:rPr>
          <w:rFonts w:ascii="Arial" w:hAnsi="Arial" w:cs="Arial"/>
          <w:color w:val="000000" w:themeColor="text1"/>
        </w:rPr>
        <w:t>They may also have the effect of reinforcing a gendered division of labor, making it less likely that a dad would be in charge of baby feeding.</w:t>
      </w:r>
    </w:p>
    <w:p w:rsidR="00AB48EC" w:rsidRPr="001E575A" w:rsidRDefault="00AB48EC" w:rsidP="00F05FA2">
      <w:pPr>
        <w:pStyle w:val="ListParagraph"/>
        <w:jc w:val="both"/>
        <w:rPr>
          <w:rFonts w:ascii="Arial" w:hAnsi="Arial" w:cs="Arial"/>
          <w:color w:val="000000" w:themeColor="text1"/>
        </w:rPr>
      </w:pPr>
    </w:p>
    <w:p w:rsidR="003A47CA" w:rsidRPr="001E575A" w:rsidRDefault="003A47CA" w:rsidP="00F05FA2">
      <w:pPr>
        <w:jc w:val="both"/>
        <w:rPr>
          <w:rFonts w:ascii="Arial" w:hAnsi="Arial" w:cs="Arial"/>
          <w:b/>
          <w:i/>
          <w:color w:val="000000" w:themeColor="text1"/>
        </w:rPr>
      </w:pPr>
      <w:r w:rsidRPr="001E575A">
        <w:rPr>
          <w:rFonts w:ascii="Arial" w:hAnsi="Arial" w:cs="Arial"/>
          <w:b/>
          <w:i/>
          <w:color w:val="000000" w:themeColor="text1"/>
        </w:rPr>
        <w:t>Considerations for direct service</w:t>
      </w:r>
    </w:p>
    <w:p w:rsidR="003A47CA" w:rsidRPr="001E575A" w:rsidRDefault="003A47CA" w:rsidP="00F05FA2">
      <w:pPr>
        <w:pStyle w:val="ListParagraph"/>
        <w:numPr>
          <w:ilvl w:val="0"/>
          <w:numId w:val="10"/>
        </w:numPr>
        <w:jc w:val="both"/>
        <w:rPr>
          <w:rFonts w:ascii="Arial" w:hAnsi="Arial" w:cs="Arial"/>
          <w:color w:val="000000" w:themeColor="text1"/>
        </w:rPr>
      </w:pPr>
      <w:r w:rsidRPr="001E575A">
        <w:rPr>
          <w:rFonts w:ascii="Arial" w:hAnsi="Arial" w:cs="Arial"/>
          <w:color w:val="000000" w:themeColor="text1"/>
        </w:rPr>
        <w:t>When talking to an individual, use the words and terms they would like you to use</w:t>
      </w:r>
      <w:r w:rsidR="0064752C">
        <w:rPr>
          <w:rFonts w:ascii="Arial" w:hAnsi="Arial" w:cs="Arial"/>
          <w:color w:val="000000" w:themeColor="text1"/>
        </w:rPr>
        <w:t xml:space="preserve">. </w:t>
      </w:r>
      <w:r w:rsidRPr="001E575A">
        <w:rPr>
          <w:rFonts w:ascii="Arial" w:hAnsi="Arial" w:cs="Arial"/>
          <w:color w:val="000000" w:themeColor="text1"/>
        </w:rPr>
        <w:t>Don’t know their pronouns – feel free to ask!  No need to guess at their parent name, ask them what they like to be called</w:t>
      </w:r>
      <w:r w:rsidR="0064752C">
        <w:rPr>
          <w:rFonts w:ascii="Arial" w:hAnsi="Arial" w:cs="Arial"/>
          <w:color w:val="000000" w:themeColor="text1"/>
        </w:rPr>
        <w:t xml:space="preserve">. </w:t>
      </w:r>
      <w:r w:rsidRPr="001E575A">
        <w:rPr>
          <w:rFonts w:ascii="Arial" w:hAnsi="Arial" w:cs="Arial"/>
          <w:color w:val="000000" w:themeColor="text1"/>
        </w:rPr>
        <w:t>Some folks are ok to be called Mama or Papa by their children, but not by others</w:t>
      </w:r>
      <w:r w:rsidR="0064752C">
        <w:rPr>
          <w:rFonts w:ascii="Arial" w:hAnsi="Arial" w:cs="Arial"/>
          <w:color w:val="000000" w:themeColor="text1"/>
        </w:rPr>
        <w:t xml:space="preserve">. </w:t>
      </w:r>
      <w:r w:rsidRPr="001E575A">
        <w:rPr>
          <w:rFonts w:ascii="Arial" w:hAnsi="Arial" w:cs="Arial"/>
          <w:color w:val="000000" w:themeColor="text1"/>
        </w:rPr>
        <w:t>Put simply, call people what they want to be called and ask for information, but make sure it is information you really need to know.</w:t>
      </w:r>
    </w:p>
    <w:p w:rsidR="003A47CA" w:rsidRPr="001E575A" w:rsidRDefault="003A47CA" w:rsidP="00F05FA2">
      <w:pPr>
        <w:jc w:val="both"/>
        <w:rPr>
          <w:rFonts w:ascii="Arial" w:hAnsi="Arial" w:cs="Arial"/>
          <w:color w:val="000000" w:themeColor="text1"/>
        </w:rPr>
      </w:pPr>
    </w:p>
    <w:p w:rsidR="003A47CA" w:rsidRPr="001E575A" w:rsidRDefault="003A47CA" w:rsidP="00F05FA2">
      <w:pPr>
        <w:pStyle w:val="ListParagraph"/>
        <w:numPr>
          <w:ilvl w:val="0"/>
          <w:numId w:val="10"/>
        </w:numPr>
        <w:jc w:val="both"/>
        <w:rPr>
          <w:rFonts w:ascii="Arial" w:hAnsi="Arial" w:cs="Arial"/>
          <w:color w:val="000000" w:themeColor="text1"/>
        </w:rPr>
      </w:pPr>
      <w:r w:rsidRPr="001E575A">
        <w:rPr>
          <w:rFonts w:ascii="Arial" w:hAnsi="Arial" w:cs="Arial"/>
          <w:color w:val="000000" w:themeColor="text1"/>
        </w:rPr>
        <w:t xml:space="preserve">In documents that collect </w:t>
      </w:r>
      <w:r w:rsidR="00AB48EC" w:rsidRPr="001E575A">
        <w:rPr>
          <w:rFonts w:ascii="Arial" w:hAnsi="Arial" w:cs="Arial"/>
          <w:color w:val="000000" w:themeColor="text1"/>
        </w:rPr>
        <w:t xml:space="preserve">client </w:t>
      </w:r>
      <w:r w:rsidRPr="001E575A">
        <w:rPr>
          <w:rFonts w:ascii="Arial" w:hAnsi="Arial" w:cs="Arial"/>
          <w:color w:val="000000" w:themeColor="text1"/>
        </w:rPr>
        <w:t>information, provide as many ways for a client to tell you about themselves expansively</w:t>
      </w:r>
      <w:r w:rsidR="0064752C">
        <w:rPr>
          <w:rFonts w:ascii="Arial" w:hAnsi="Arial" w:cs="Arial"/>
          <w:color w:val="000000" w:themeColor="text1"/>
        </w:rPr>
        <w:t xml:space="preserve">. </w:t>
      </w:r>
      <w:r w:rsidRPr="001E575A">
        <w:rPr>
          <w:rFonts w:ascii="Arial" w:hAnsi="Arial" w:cs="Arial"/>
          <w:color w:val="000000" w:themeColor="text1"/>
        </w:rPr>
        <w:t>If you use boxes to help folks categorize themselves, include as many options as you can including “other” with a box to say what other might be</w:t>
      </w:r>
      <w:r w:rsidR="0064752C">
        <w:rPr>
          <w:rFonts w:ascii="Arial" w:hAnsi="Arial" w:cs="Arial"/>
          <w:color w:val="000000" w:themeColor="text1"/>
        </w:rPr>
        <w:t xml:space="preserve">. </w:t>
      </w:r>
      <w:r w:rsidR="006E2F50" w:rsidRPr="001E575A">
        <w:rPr>
          <w:rFonts w:ascii="Arial" w:hAnsi="Arial" w:cs="Arial"/>
          <w:color w:val="000000" w:themeColor="text1"/>
        </w:rPr>
        <w:t>This can be tricky from a data collection point of view, but think expansively about this</w:t>
      </w:r>
      <w:r w:rsidR="0064752C">
        <w:rPr>
          <w:rFonts w:ascii="Arial" w:hAnsi="Arial" w:cs="Arial"/>
          <w:color w:val="000000" w:themeColor="text1"/>
        </w:rPr>
        <w:t xml:space="preserve">. </w:t>
      </w:r>
      <w:r w:rsidR="006E2F50" w:rsidRPr="001E575A">
        <w:rPr>
          <w:rFonts w:ascii="Arial" w:hAnsi="Arial" w:cs="Arial"/>
          <w:color w:val="000000" w:themeColor="text1"/>
        </w:rPr>
        <w:t>How can you balance the work of data collection with making folks feel seen?</w:t>
      </w:r>
    </w:p>
    <w:p w:rsidR="008948D9" w:rsidRPr="001E575A" w:rsidRDefault="008948D9" w:rsidP="00F05FA2">
      <w:pPr>
        <w:pStyle w:val="ListParagraph"/>
        <w:jc w:val="both"/>
        <w:rPr>
          <w:rFonts w:ascii="Arial" w:hAnsi="Arial" w:cs="Arial"/>
        </w:rPr>
      </w:pPr>
    </w:p>
    <w:p w:rsidR="004773DF" w:rsidRPr="001E575A" w:rsidRDefault="004773DF" w:rsidP="00F05FA2">
      <w:pPr>
        <w:jc w:val="both"/>
        <w:rPr>
          <w:rFonts w:ascii="Arial" w:hAnsi="Arial" w:cs="Arial"/>
        </w:rPr>
      </w:pPr>
    </w:p>
    <w:p w:rsidR="00C0773F" w:rsidRPr="001E575A" w:rsidRDefault="00C0773F" w:rsidP="006A6317">
      <w:pPr>
        <w:pStyle w:val="Heading1"/>
      </w:pPr>
      <w:bookmarkStart w:id="5" w:name="_Toc35238617"/>
      <w:r w:rsidRPr="001E575A">
        <w:t>Thinking about pushback</w:t>
      </w:r>
      <w:bookmarkEnd w:id="5"/>
    </w:p>
    <w:p w:rsidR="00C0773F" w:rsidRPr="001E575A" w:rsidRDefault="00C0773F" w:rsidP="00F05FA2">
      <w:pPr>
        <w:jc w:val="both"/>
        <w:rPr>
          <w:rFonts w:ascii="Arial" w:hAnsi="Arial" w:cs="Arial"/>
          <w:b/>
          <w:sz w:val="28"/>
          <w:szCs w:val="28"/>
        </w:rPr>
      </w:pPr>
    </w:p>
    <w:p w:rsidR="00C0773F" w:rsidRPr="001E575A" w:rsidRDefault="00C0773F" w:rsidP="00F05FA2">
      <w:pPr>
        <w:jc w:val="both"/>
        <w:rPr>
          <w:rFonts w:ascii="Arial" w:hAnsi="Arial" w:cs="Arial"/>
          <w:b/>
          <w:i/>
        </w:rPr>
      </w:pPr>
      <w:r w:rsidRPr="001E575A">
        <w:rPr>
          <w:rFonts w:ascii="Arial" w:hAnsi="Arial" w:cs="Arial"/>
          <w:b/>
          <w:i/>
        </w:rPr>
        <w:t>“I am worried that using gender inclusive language will make women feel excluded.”</w:t>
      </w:r>
    </w:p>
    <w:p w:rsidR="00C0773F" w:rsidRPr="001E575A" w:rsidRDefault="00C0773F" w:rsidP="00F05FA2">
      <w:pPr>
        <w:jc w:val="both"/>
        <w:rPr>
          <w:rFonts w:ascii="Arial" w:hAnsi="Arial" w:cs="Arial"/>
          <w:b/>
        </w:rPr>
      </w:pPr>
    </w:p>
    <w:p w:rsidR="00C0773F" w:rsidRPr="001E575A" w:rsidRDefault="00C0773F" w:rsidP="00F05FA2">
      <w:pPr>
        <w:jc w:val="both"/>
        <w:rPr>
          <w:rFonts w:ascii="Arial" w:hAnsi="Arial" w:cs="Arial"/>
          <w:color w:val="000000" w:themeColor="text1"/>
        </w:rPr>
      </w:pPr>
      <w:r w:rsidRPr="001E575A">
        <w:rPr>
          <w:rFonts w:ascii="Arial" w:hAnsi="Arial" w:cs="Arial"/>
        </w:rPr>
        <w:t xml:space="preserve">This is a common concern that </w:t>
      </w:r>
      <w:r w:rsidR="00AF0C1B" w:rsidRPr="001E575A">
        <w:rPr>
          <w:rFonts w:ascii="Arial" w:hAnsi="Arial" w:cs="Arial"/>
        </w:rPr>
        <w:t xml:space="preserve">you should </w:t>
      </w:r>
      <w:r w:rsidR="00AF0C1B" w:rsidRPr="001E575A">
        <w:rPr>
          <w:rFonts w:ascii="Arial" w:hAnsi="Arial" w:cs="Arial"/>
          <w:color w:val="000000" w:themeColor="text1"/>
        </w:rPr>
        <w:t>anticipate</w:t>
      </w:r>
      <w:r w:rsidRPr="001E575A">
        <w:rPr>
          <w:rFonts w:ascii="Arial" w:hAnsi="Arial" w:cs="Arial"/>
          <w:color w:val="000000" w:themeColor="text1"/>
        </w:rPr>
        <w:t xml:space="preserve"> on </w:t>
      </w:r>
      <w:r w:rsidR="00AF0C1B" w:rsidRPr="001E575A">
        <w:rPr>
          <w:rFonts w:ascii="Arial" w:hAnsi="Arial" w:cs="Arial"/>
          <w:color w:val="000000" w:themeColor="text1"/>
        </w:rPr>
        <w:t xml:space="preserve">this </w:t>
      </w:r>
      <w:r w:rsidRPr="001E575A">
        <w:rPr>
          <w:rFonts w:ascii="Arial" w:hAnsi="Arial" w:cs="Arial"/>
          <w:color w:val="000000" w:themeColor="text1"/>
        </w:rPr>
        <w:t>journey</w:t>
      </w:r>
      <w:r w:rsidR="0064752C">
        <w:rPr>
          <w:rFonts w:ascii="Arial" w:hAnsi="Arial" w:cs="Arial"/>
          <w:color w:val="000000" w:themeColor="text1"/>
        </w:rPr>
        <w:t xml:space="preserve">. </w:t>
      </w:r>
      <w:r w:rsidRPr="001E575A">
        <w:rPr>
          <w:rFonts w:ascii="Arial" w:hAnsi="Arial" w:cs="Arial"/>
          <w:color w:val="000000" w:themeColor="text1"/>
        </w:rPr>
        <w:t>Because this idea can be such a barrier to further conversation, Elephant Circle decided to</w:t>
      </w:r>
      <w:r w:rsidR="00AF0C1B" w:rsidRPr="001E575A">
        <w:rPr>
          <w:rFonts w:ascii="Arial" w:hAnsi="Arial" w:cs="Arial"/>
          <w:color w:val="000000" w:themeColor="text1"/>
        </w:rPr>
        <w:t xml:space="preserve"> collect some data about </w:t>
      </w:r>
      <w:r w:rsidR="009C2209" w:rsidRPr="001E575A">
        <w:rPr>
          <w:rFonts w:ascii="Arial" w:hAnsi="Arial" w:cs="Arial"/>
          <w:color w:val="000000" w:themeColor="text1"/>
        </w:rPr>
        <w:t>folks’</w:t>
      </w:r>
      <w:r w:rsidR="00AF0C1B" w:rsidRPr="001E575A">
        <w:rPr>
          <w:rFonts w:ascii="Arial" w:hAnsi="Arial" w:cs="Arial"/>
          <w:color w:val="000000" w:themeColor="text1"/>
        </w:rPr>
        <w:t xml:space="preserve"> experience following gender inclusive language during their prenatal education</w:t>
      </w:r>
      <w:r w:rsidR="0064752C">
        <w:rPr>
          <w:rFonts w:ascii="Arial" w:hAnsi="Arial" w:cs="Arial"/>
          <w:color w:val="000000" w:themeColor="text1"/>
        </w:rPr>
        <w:t xml:space="preserve">. </w:t>
      </w:r>
      <w:r w:rsidR="00AF0C1B" w:rsidRPr="001E575A">
        <w:rPr>
          <w:rFonts w:ascii="Arial" w:hAnsi="Arial" w:cs="Arial"/>
          <w:color w:val="000000" w:themeColor="text1"/>
        </w:rPr>
        <w:t xml:space="preserve">This </w:t>
      </w:r>
      <w:r w:rsidRPr="001E575A">
        <w:rPr>
          <w:rFonts w:ascii="Arial" w:hAnsi="Arial" w:cs="Arial"/>
          <w:color w:val="000000" w:themeColor="text1"/>
        </w:rPr>
        <w:t xml:space="preserve">“experiment” </w:t>
      </w:r>
      <w:r w:rsidR="00AF0C1B" w:rsidRPr="001E575A">
        <w:rPr>
          <w:rFonts w:ascii="Arial" w:hAnsi="Arial" w:cs="Arial"/>
          <w:color w:val="000000" w:themeColor="text1"/>
        </w:rPr>
        <w:t xml:space="preserve">involved </w:t>
      </w:r>
      <w:r w:rsidR="00B6536E" w:rsidRPr="001E575A">
        <w:rPr>
          <w:rFonts w:ascii="Arial" w:hAnsi="Arial" w:cs="Arial"/>
          <w:color w:val="000000" w:themeColor="text1"/>
        </w:rPr>
        <w:t>interviewing over</w:t>
      </w:r>
      <w:r w:rsidRPr="001E575A">
        <w:rPr>
          <w:rFonts w:ascii="Arial" w:hAnsi="Arial" w:cs="Arial"/>
          <w:color w:val="000000" w:themeColor="text1"/>
        </w:rPr>
        <w:t xml:space="preserve"> 250 pregnant people</w:t>
      </w:r>
      <w:r w:rsidR="00A22F79" w:rsidRPr="001E575A">
        <w:rPr>
          <w:rFonts w:ascii="Arial" w:hAnsi="Arial" w:cs="Arial"/>
          <w:color w:val="000000" w:themeColor="text1"/>
        </w:rPr>
        <w:t xml:space="preserve"> </w:t>
      </w:r>
      <w:r w:rsidR="00AF0C1B" w:rsidRPr="001E575A">
        <w:rPr>
          <w:rFonts w:ascii="Arial" w:hAnsi="Arial" w:cs="Arial"/>
          <w:color w:val="000000" w:themeColor="text1"/>
        </w:rPr>
        <w:t xml:space="preserve">by asking three specific </w:t>
      </w:r>
      <w:r w:rsidRPr="001E575A">
        <w:rPr>
          <w:rFonts w:ascii="Arial" w:hAnsi="Arial" w:cs="Arial"/>
          <w:color w:val="000000" w:themeColor="text1"/>
        </w:rPr>
        <w:t>questions:</w:t>
      </w:r>
    </w:p>
    <w:p w:rsidR="00C0773F" w:rsidRPr="001E575A" w:rsidRDefault="00C0773F" w:rsidP="00F05FA2">
      <w:pPr>
        <w:pStyle w:val="ListParagraph"/>
        <w:numPr>
          <w:ilvl w:val="0"/>
          <w:numId w:val="19"/>
        </w:numPr>
        <w:jc w:val="both"/>
        <w:rPr>
          <w:rFonts w:ascii="Arial" w:hAnsi="Arial" w:cs="Arial"/>
          <w:color w:val="000000" w:themeColor="text1"/>
        </w:rPr>
      </w:pPr>
      <w:r w:rsidRPr="001E575A">
        <w:rPr>
          <w:rFonts w:ascii="Arial" w:hAnsi="Arial" w:cs="Arial"/>
          <w:color w:val="000000" w:themeColor="text1"/>
        </w:rPr>
        <w:t>Did you notice the gender inclusive language</w:t>
      </w:r>
      <w:r w:rsidR="00AF0C1B" w:rsidRPr="001E575A">
        <w:rPr>
          <w:rFonts w:ascii="Arial" w:hAnsi="Arial" w:cs="Arial"/>
          <w:color w:val="000000" w:themeColor="text1"/>
        </w:rPr>
        <w:t xml:space="preserve"> that was used?</w:t>
      </w:r>
    </w:p>
    <w:p w:rsidR="00C0773F" w:rsidRPr="001E575A" w:rsidRDefault="00C0773F" w:rsidP="00F05FA2">
      <w:pPr>
        <w:pStyle w:val="ListParagraph"/>
        <w:numPr>
          <w:ilvl w:val="0"/>
          <w:numId w:val="19"/>
        </w:numPr>
        <w:jc w:val="both"/>
        <w:rPr>
          <w:rFonts w:ascii="Arial" w:hAnsi="Arial" w:cs="Arial"/>
          <w:color w:val="000000" w:themeColor="text1"/>
        </w:rPr>
      </w:pPr>
      <w:r w:rsidRPr="001E575A">
        <w:rPr>
          <w:rFonts w:ascii="Arial" w:hAnsi="Arial" w:cs="Arial"/>
          <w:color w:val="000000" w:themeColor="text1"/>
        </w:rPr>
        <w:t>Did it bother you?</w:t>
      </w:r>
    </w:p>
    <w:p w:rsidR="00C0773F" w:rsidRPr="001E575A" w:rsidRDefault="00C0773F" w:rsidP="00F05FA2">
      <w:pPr>
        <w:pStyle w:val="ListParagraph"/>
        <w:numPr>
          <w:ilvl w:val="0"/>
          <w:numId w:val="19"/>
        </w:numPr>
        <w:jc w:val="both"/>
        <w:rPr>
          <w:rFonts w:ascii="Arial" w:hAnsi="Arial" w:cs="Arial"/>
          <w:color w:val="000000" w:themeColor="text1"/>
        </w:rPr>
      </w:pPr>
      <w:r w:rsidRPr="001E575A">
        <w:rPr>
          <w:rFonts w:ascii="Arial" w:hAnsi="Arial" w:cs="Arial"/>
          <w:color w:val="000000" w:themeColor="text1"/>
        </w:rPr>
        <w:t xml:space="preserve">Did it take away from your own experience or journey? </w:t>
      </w:r>
    </w:p>
    <w:p w:rsidR="00C0773F" w:rsidRPr="001E575A" w:rsidRDefault="00C0773F" w:rsidP="00F05FA2">
      <w:pPr>
        <w:jc w:val="both"/>
        <w:rPr>
          <w:rFonts w:ascii="Arial" w:hAnsi="Arial" w:cs="Arial"/>
        </w:rPr>
      </w:pPr>
    </w:p>
    <w:p w:rsidR="00C0773F" w:rsidRPr="001E575A" w:rsidRDefault="00C0773F" w:rsidP="00F05FA2">
      <w:pPr>
        <w:jc w:val="both"/>
        <w:rPr>
          <w:rFonts w:ascii="Arial" w:hAnsi="Arial" w:cs="Arial"/>
        </w:rPr>
      </w:pPr>
      <w:r w:rsidRPr="001E575A">
        <w:rPr>
          <w:rFonts w:ascii="Arial" w:hAnsi="Arial" w:cs="Arial"/>
        </w:rPr>
        <w:t xml:space="preserve">The details can be found at </w:t>
      </w:r>
      <w:hyperlink r:id="rId13" w:history="1">
        <w:r w:rsidRPr="001E575A">
          <w:rPr>
            <w:rStyle w:val="Hyperlink"/>
            <w:rFonts w:ascii="Arial" w:hAnsi="Arial" w:cs="Arial"/>
          </w:rPr>
          <w:t>http://www.elephantcircle.net/circle/2017/4/13/my-gender-neutral-language-experiment</w:t>
        </w:r>
      </w:hyperlink>
      <w:r w:rsidRPr="001E575A">
        <w:rPr>
          <w:rFonts w:ascii="Arial" w:hAnsi="Arial" w:cs="Arial"/>
        </w:rPr>
        <w:t>, but the primary takeaways are below.</w:t>
      </w:r>
    </w:p>
    <w:p w:rsidR="00C0773F" w:rsidRPr="001E575A" w:rsidRDefault="00C0773F" w:rsidP="00C0773F">
      <w:pPr>
        <w:rPr>
          <w:rFonts w:ascii="Arial" w:hAnsi="Arial" w:cs="Arial"/>
        </w:rPr>
      </w:pPr>
    </w:p>
    <w:p w:rsidR="00C0773F" w:rsidRPr="001E575A" w:rsidRDefault="00C0773F" w:rsidP="00C0773F">
      <w:pPr>
        <w:rPr>
          <w:rFonts w:ascii="Arial" w:hAnsi="Arial" w:cs="Arial"/>
        </w:rPr>
      </w:pPr>
    </w:p>
    <w:p w:rsidR="00C0773F" w:rsidRPr="001E575A" w:rsidRDefault="00C0773F" w:rsidP="00C0773F">
      <w:pPr>
        <w:rPr>
          <w:rFonts w:ascii="Arial" w:hAnsi="Arial" w:cs="Arial"/>
        </w:rPr>
      </w:pPr>
    </w:p>
    <w:p w:rsidR="00C0773F" w:rsidRPr="001E575A" w:rsidRDefault="00F9213E" w:rsidP="00C0773F">
      <w:pPr>
        <w:rPr>
          <w:rFonts w:ascii="Arial" w:hAnsi="Arial" w:cs="Arial"/>
        </w:rPr>
      </w:pPr>
      <w:r w:rsidRPr="001E575A">
        <w:rPr>
          <w:rFonts w:ascii="Arial" w:hAnsi="Arial" w:cs="Arial"/>
          <w:noProof/>
        </w:rPr>
        <w:drawing>
          <wp:inline distT="0" distB="0" distL="0" distR="0" wp14:anchorId="330FB5FE" wp14:editId="1192B04D">
            <wp:extent cx="6126480" cy="3446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6480" cy="3446145"/>
                    </a:xfrm>
                    <a:prstGeom prst="rect">
                      <a:avLst/>
                    </a:prstGeom>
                  </pic:spPr>
                </pic:pic>
              </a:graphicData>
            </a:graphic>
          </wp:inline>
        </w:drawing>
      </w:r>
    </w:p>
    <w:p w:rsidR="00C0773F" w:rsidRPr="001E575A" w:rsidRDefault="00C0773F" w:rsidP="00C0773F">
      <w:pPr>
        <w:rPr>
          <w:rFonts w:ascii="Arial" w:hAnsi="Arial" w:cs="Arial"/>
          <w:b/>
        </w:rPr>
      </w:pPr>
      <w:r w:rsidRPr="001E575A">
        <w:rPr>
          <w:rFonts w:ascii="Arial" w:hAnsi="Arial" w:cs="Arial"/>
          <w:b/>
        </w:rPr>
        <w:br w:type="page"/>
      </w:r>
    </w:p>
    <w:p w:rsidR="006A6317" w:rsidRDefault="006A6317" w:rsidP="00F05FA2">
      <w:pPr>
        <w:jc w:val="both"/>
        <w:rPr>
          <w:rFonts w:ascii="Arial" w:hAnsi="Arial" w:cs="Arial"/>
          <w:b/>
          <w:sz w:val="28"/>
          <w:szCs w:val="28"/>
        </w:rPr>
      </w:pPr>
    </w:p>
    <w:p w:rsidR="006A6317" w:rsidRDefault="006A6317" w:rsidP="006A6317">
      <w:pPr>
        <w:pStyle w:val="Heading1"/>
      </w:pPr>
    </w:p>
    <w:p w:rsidR="00145E0C" w:rsidRPr="001E575A" w:rsidRDefault="009B039A" w:rsidP="006A6317">
      <w:pPr>
        <w:pStyle w:val="Heading1"/>
      </w:pPr>
      <w:bookmarkStart w:id="6" w:name="_Toc35238618"/>
      <w:r w:rsidRPr="001E575A">
        <w:t xml:space="preserve">Useful learnings </w:t>
      </w:r>
      <w:r w:rsidR="00A515FF" w:rsidRPr="001E575A">
        <w:t xml:space="preserve">from </w:t>
      </w:r>
      <w:r w:rsidR="00145E0C" w:rsidRPr="001E575A">
        <w:t>those who have gone before</w:t>
      </w:r>
      <w:bookmarkEnd w:id="6"/>
    </w:p>
    <w:p w:rsidR="00B01900" w:rsidRPr="001E575A" w:rsidRDefault="00A515FF" w:rsidP="004E273B">
      <w:pPr>
        <w:ind w:firstLine="720"/>
        <w:jc w:val="both"/>
        <w:rPr>
          <w:rFonts w:ascii="Arial" w:hAnsi="Arial" w:cs="Arial"/>
        </w:rPr>
      </w:pPr>
      <w:r w:rsidRPr="001E575A">
        <w:rPr>
          <w:rFonts w:ascii="Arial" w:hAnsi="Arial" w:cs="Arial"/>
        </w:rPr>
        <w:t>In 2014, the Midwives Alliance of North America</w:t>
      </w:r>
      <w:r w:rsidR="00145E0C" w:rsidRPr="001E575A">
        <w:rPr>
          <w:rFonts w:ascii="Arial" w:hAnsi="Arial" w:cs="Arial"/>
        </w:rPr>
        <w:t xml:space="preserve"> (MANA)</w:t>
      </w:r>
      <w:r w:rsidRPr="001E575A">
        <w:rPr>
          <w:rFonts w:ascii="Arial" w:hAnsi="Arial" w:cs="Arial"/>
        </w:rPr>
        <w:t xml:space="preserve"> changed the language in their core competency documents to be a better balance of gendered and non-gendered language</w:t>
      </w:r>
      <w:r w:rsidR="0064752C">
        <w:rPr>
          <w:rFonts w:ascii="Arial" w:hAnsi="Arial" w:cs="Arial"/>
        </w:rPr>
        <w:t xml:space="preserve">. </w:t>
      </w:r>
    </w:p>
    <w:p w:rsidR="00B01900" w:rsidRPr="001E575A" w:rsidRDefault="00B01900" w:rsidP="00F05FA2">
      <w:pPr>
        <w:ind w:left="288"/>
        <w:jc w:val="both"/>
        <w:rPr>
          <w:rFonts w:ascii="Arial" w:hAnsi="Arial" w:cs="Arial"/>
        </w:rPr>
      </w:pPr>
      <w:r w:rsidRPr="001E575A">
        <w:rPr>
          <w:rFonts w:ascii="Arial" w:hAnsi="Arial" w:cs="Arial"/>
          <w:b/>
          <w:i/>
        </w:rPr>
        <w:t xml:space="preserve">The success: </w:t>
      </w:r>
      <w:r w:rsidRPr="001E575A">
        <w:rPr>
          <w:rFonts w:ascii="Arial" w:hAnsi="Arial" w:cs="Arial"/>
        </w:rPr>
        <w:t xml:space="preserve">MANA’s commitment to gender-inclusive language - despite intense pushback - meant that LBGTQIA+ folks </w:t>
      </w:r>
      <w:r w:rsidR="00123C2F" w:rsidRPr="001E575A">
        <w:rPr>
          <w:rFonts w:ascii="Arial" w:hAnsi="Arial" w:cs="Arial"/>
        </w:rPr>
        <w:t>could convene at a national MANA conference</w:t>
      </w:r>
      <w:r w:rsidR="0064752C">
        <w:rPr>
          <w:rFonts w:ascii="Arial" w:hAnsi="Arial" w:cs="Arial"/>
        </w:rPr>
        <w:t xml:space="preserve">. </w:t>
      </w:r>
      <w:r w:rsidR="00123C2F" w:rsidRPr="001E575A">
        <w:rPr>
          <w:rFonts w:ascii="Arial" w:hAnsi="Arial" w:cs="Arial"/>
        </w:rPr>
        <w:t xml:space="preserve">Out of this gathering, they created </w:t>
      </w:r>
      <w:r w:rsidRPr="001E575A">
        <w:rPr>
          <w:rFonts w:ascii="Arial" w:hAnsi="Arial" w:cs="Arial"/>
        </w:rPr>
        <w:t>the non-profit organization, the Queer and Transgender Midwives Alliance</w:t>
      </w:r>
      <w:r w:rsidR="0064752C">
        <w:rPr>
          <w:rFonts w:ascii="Arial" w:hAnsi="Arial" w:cs="Arial"/>
        </w:rPr>
        <w:t xml:space="preserve">. </w:t>
      </w:r>
      <w:r w:rsidRPr="001E575A">
        <w:rPr>
          <w:rFonts w:ascii="Arial" w:hAnsi="Arial" w:cs="Arial"/>
        </w:rPr>
        <w:t>This organization, by and for queer and transgender midwives, is part of the solution to culturally competent care.</w:t>
      </w:r>
    </w:p>
    <w:p w:rsidR="00B01900" w:rsidRPr="001E575A" w:rsidRDefault="00B01900" w:rsidP="00F05FA2">
      <w:pPr>
        <w:ind w:left="288"/>
        <w:jc w:val="both"/>
        <w:rPr>
          <w:rFonts w:ascii="Arial" w:hAnsi="Arial" w:cs="Arial"/>
          <w:b/>
          <w:i/>
        </w:rPr>
      </w:pPr>
    </w:p>
    <w:p w:rsidR="00B01900" w:rsidRPr="001E575A" w:rsidRDefault="00B01900" w:rsidP="00F05FA2">
      <w:pPr>
        <w:ind w:left="288"/>
        <w:jc w:val="both"/>
        <w:rPr>
          <w:rFonts w:ascii="Arial" w:hAnsi="Arial" w:cs="Arial"/>
          <w:b/>
          <w:i/>
        </w:rPr>
      </w:pPr>
      <w:r w:rsidRPr="001E575A">
        <w:rPr>
          <w:rFonts w:ascii="Arial" w:hAnsi="Arial" w:cs="Arial"/>
          <w:b/>
          <w:i/>
        </w:rPr>
        <w:t>The resistance:</w:t>
      </w:r>
    </w:p>
    <w:p w:rsidR="00A515FF" w:rsidRPr="001E575A" w:rsidRDefault="00A515FF" w:rsidP="00F05FA2">
      <w:pPr>
        <w:ind w:left="288"/>
        <w:jc w:val="both"/>
        <w:rPr>
          <w:rFonts w:ascii="Arial" w:hAnsi="Arial" w:cs="Arial"/>
        </w:rPr>
      </w:pPr>
      <w:r w:rsidRPr="001E575A">
        <w:rPr>
          <w:rFonts w:ascii="Arial" w:hAnsi="Arial" w:cs="Arial"/>
        </w:rPr>
        <w:t>There was tremendous pushback and there were people who felt that this language change marginalized women</w:t>
      </w:r>
      <w:r w:rsidR="0064752C">
        <w:rPr>
          <w:rFonts w:ascii="Arial" w:hAnsi="Arial" w:cs="Arial"/>
        </w:rPr>
        <w:t xml:space="preserve">. </w:t>
      </w:r>
      <w:r w:rsidRPr="001E575A">
        <w:rPr>
          <w:rFonts w:ascii="Arial" w:hAnsi="Arial" w:cs="Arial"/>
        </w:rPr>
        <w:t>An “Open Letter” was written to MANA expressing dismay at the change and was signed by hundreds of midwives.</w:t>
      </w:r>
    </w:p>
    <w:p w:rsidR="00A515FF" w:rsidRPr="001E575A" w:rsidRDefault="00A515FF" w:rsidP="00F05FA2">
      <w:pPr>
        <w:ind w:left="288"/>
        <w:jc w:val="both"/>
        <w:rPr>
          <w:rFonts w:ascii="Arial" w:hAnsi="Arial" w:cs="Arial"/>
        </w:rPr>
      </w:pPr>
    </w:p>
    <w:p w:rsidR="00327D09" w:rsidRPr="001E575A" w:rsidRDefault="00327D09" w:rsidP="00F05FA2">
      <w:pPr>
        <w:jc w:val="both"/>
        <w:rPr>
          <w:rFonts w:ascii="Arial" w:hAnsi="Arial" w:cs="Arial"/>
          <w:b/>
          <w:i/>
        </w:rPr>
      </w:pPr>
      <w:r w:rsidRPr="001E575A">
        <w:rPr>
          <w:rFonts w:ascii="Arial" w:hAnsi="Arial" w:cs="Arial"/>
          <w:b/>
          <w:i/>
        </w:rPr>
        <w:t xml:space="preserve">     A response to the resistance:</w:t>
      </w:r>
    </w:p>
    <w:p w:rsidR="00A515FF" w:rsidRPr="001E575A" w:rsidRDefault="00FA7B53" w:rsidP="00A41A2A">
      <w:pPr>
        <w:ind w:left="288" w:firstLine="432"/>
        <w:jc w:val="both"/>
        <w:rPr>
          <w:rFonts w:ascii="Arial" w:hAnsi="Arial" w:cs="Arial"/>
        </w:rPr>
      </w:pPr>
      <w:r w:rsidRPr="001E575A">
        <w:rPr>
          <w:rFonts w:ascii="Arial" w:hAnsi="Arial" w:cs="Arial"/>
        </w:rPr>
        <w:t>Trevor MacDonald, a transgender dad, lactivist, and author</w:t>
      </w:r>
      <w:r w:rsidR="00A515FF" w:rsidRPr="001E575A">
        <w:rPr>
          <w:rFonts w:ascii="Arial" w:hAnsi="Arial" w:cs="Arial"/>
        </w:rPr>
        <w:t xml:space="preserve">, </w:t>
      </w:r>
      <w:r w:rsidRPr="001E575A">
        <w:rPr>
          <w:rFonts w:ascii="Arial" w:hAnsi="Arial" w:cs="Arial"/>
        </w:rPr>
        <w:t>wrote</w:t>
      </w:r>
      <w:r w:rsidR="00A515FF" w:rsidRPr="001E575A">
        <w:rPr>
          <w:rFonts w:ascii="Arial" w:hAnsi="Arial" w:cs="Arial"/>
        </w:rPr>
        <w:t xml:space="preserve"> this eloquent response to the Open Letter</w:t>
      </w:r>
      <w:r w:rsidR="0064752C">
        <w:rPr>
          <w:rFonts w:ascii="Arial" w:hAnsi="Arial" w:cs="Arial"/>
        </w:rPr>
        <w:t xml:space="preserve">. </w:t>
      </w:r>
      <w:r w:rsidR="00A515FF" w:rsidRPr="001E575A">
        <w:rPr>
          <w:rFonts w:ascii="Arial" w:hAnsi="Arial" w:cs="Arial"/>
        </w:rPr>
        <w:t xml:space="preserve">It is useful on many levels, and the last two sentences are </w:t>
      </w:r>
      <w:r w:rsidR="00BC5D2D" w:rsidRPr="001E575A">
        <w:rPr>
          <w:rFonts w:ascii="Arial" w:hAnsi="Arial" w:cs="Arial"/>
        </w:rPr>
        <w:t xml:space="preserve">particularly </w:t>
      </w:r>
      <w:r w:rsidR="00A515FF" w:rsidRPr="001E575A">
        <w:rPr>
          <w:rFonts w:ascii="Arial" w:hAnsi="Arial" w:cs="Arial"/>
        </w:rPr>
        <w:t>important.</w:t>
      </w:r>
    </w:p>
    <w:p w:rsidR="00A515FF" w:rsidRPr="001E575A" w:rsidRDefault="00272F1F" w:rsidP="00F05FA2">
      <w:pPr>
        <w:pStyle w:val="NormalWeb"/>
        <w:spacing w:before="0" w:beforeAutospacing="0" w:after="0" w:afterAutospacing="0"/>
        <w:ind w:left="288" w:right="432"/>
        <w:jc w:val="both"/>
        <w:rPr>
          <w:rFonts w:ascii="Arial" w:hAnsi="Arial" w:cs="Arial"/>
          <w:i/>
          <w:color w:val="000000"/>
        </w:rPr>
      </w:pPr>
      <w:r w:rsidRPr="001E575A">
        <w:rPr>
          <w:rFonts w:ascii="Arial" w:hAnsi="Arial" w:cs="Arial"/>
          <w:i/>
          <w:color w:val="000000"/>
        </w:rPr>
        <w:t>“</w:t>
      </w:r>
      <w:r w:rsidR="00A515FF" w:rsidRPr="001E575A">
        <w:rPr>
          <w:rFonts w:ascii="Arial" w:hAnsi="Arial" w:cs="Arial"/>
          <w:i/>
          <w:color w:val="000000"/>
        </w:rPr>
        <w:t xml:space="preserve">Like the authors of the Open Letter, I do not wish to erase the word </w:t>
      </w:r>
      <w:r w:rsidRPr="001E575A">
        <w:rPr>
          <w:rFonts w:ascii="Arial" w:hAnsi="Arial" w:cs="Arial"/>
          <w:i/>
          <w:color w:val="000000"/>
        </w:rPr>
        <w:t>‘</w:t>
      </w:r>
      <w:r w:rsidR="00A515FF" w:rsidRPr="001E575A">
        <w:rPr>
          <w:rFonts w:ascii="Arial" w:hAnsi="Arial" w:cs="Arial"/>
          <w:i/>
          <w:color w:val="000000"/>
        </w:rPr>
        <w:t>woman,</w:t>
      </w:r>
      <w:r w:rsidRPr="001E575A">
        <w:rPr>
          <w:rFonts w:ascii="Arial" w:hAnsi="Arial" w:cs="Arial"/>
          <w:i/>
          <w:color w:val="000000"/>
        </w:rPr>
        <w:t>’</w:t>
      </w:r>
      <w:r w:rsidR="00A515FF" w:rsidRPr="001E575A">
        <w:rPr>
          <w:rFonts w:ascii="Arial" w:hAnsi="Arial" w:cs="Arial"/>
          <w:i/>
          <w:color w:val="000000"/>
        </w:rPr>
        <w:t xml:space="preserve"> nor do I deny the life-giving power of women. Women are a group who have been and continue to be oppressed in many ways by a patriarchal society. This includes women having a terrible lack of control over their bodies during the birth process. I have deep respect for this struggle.</w:t>
      </w:r>
    </w:p>
    <w:p w:rsidR="00A515FF" w:rsidRPr="001E575A" w:rsidRDefault="00A515FF" w:rsidP="00F05FA2">
      <w:pPr>
        <w:pStyle w:val="NormalWeb"/>
        <w:spacing w:before="0" w:beforeAutospacing="0" w:after="0" w:afterAutospacing="0"/>
        <w:ind w:left="288" w:right="432"/>
        <w:jc w:val="both"/>
        <w:rPr>
          <w:rFonts w:ascii="Arial" w:hAnsi="Arial" w:cs="Arial"/>
          <w:i/>
          <w:color w:val="000000"/>
        </w:rPr>
      </w:pPr>
    </w:p>
    <w:p w:rsidR="00A515FF" w:rsidRPr="001E575A" w:rsidRDefault="00A515FF" w:rsidP="00F05FA2">
      <w:pPr>
        <w:pStyle w:val="NormalWeb"/>
        <w:spacing w:before="0" w:beforeAutospacing="0" w:after="0" w:afterAutospacing="0"/>
        <w:ind w:left="288" w:right="432"/>
        <w:jc w:val="both"/>
        <w:rPr>
          <w:rFonts w:ascii="Arial" w:hAnsi="Arial" w:cs="Arial"/>
          <w:i/>
          <w:color w:val="000000"/>
        </w:rPr>
      </w:pPr>
      <w:r w:rsidRPr="001E575A">
        <w:rPr>
          <w:rFonts w:ascii="Arial" w:hAnsi="Arial" w:cs="Arial"/>
          <w:i/>
          <w:color w:val="000000"/>
        </w:rPr>
        <w:t xml:space="preserve">Yet, trans, genderqueer and intersex people have been giving birth for as long as women-identified people </w:t>
      </w:r>
      <w:r w:rsidR="009C2209" w:rsidRPr="001E575A">
        <w:rPr>
          <w:rFonts w:ascii="Arial" w:hAnsi="Arial" w:cs="Arial"/>
          <w:i/>
          <w:color w:val="000000"/>
        </w:rPr>
        <w:t>have,</w:t>
      </w:r>
      <w:r w:rsidRPr="001E575A">
        <w:rPr>
          <w:rFonts w:ascii="Arial" w:hAnsi="Arial" w:cs="Arial"/>
          <w:i/>
          <w:color w:val="000000"/>
        </w:rPr>
        <w:t xml:space="preserve"> and we have also encountered oppression. The Open Letter presumes that to be trans and to give birth is some new phenomenon of the last few years. Trans people giving birth are newly visible because today we are able to transition hormonally and surgically as well as engage our bodies in pregnancy, but there have always been people who identified differently from women whilst experiencing birth.</w:t>
      </w:r>
    </w:p>
    <w:p w:rsidR="00A515FF" w:rsidRPr="001E575A" w:rsidRDefault="00A515FF" w:rsidP="00F05FA2">
      <w:pPr>
        <w:pStyle w:val="NormalWeb"/>
        <w:spacing w:before="0" w:beforeAutospacing="0" w:after="0" w:afterAutospacing="0"/>
        <w:ind w:left="288" w:right="432"/>
        <w:jc w:val="both"/>
        <w:rPr>
          <w:rFonts w:ascii="Arial" w:hAnsi="Arial" w:cs="Arial"/>
          <w:i/>
          <w:color w:val="000000"/>
        </w:rPr>
      </w:pPr>
    </w:p>
    <w:p w:rsidR="00A515FF" w:rsidRPr="001E575A" w:rsidRDefault="00A515FF" w:rsidP="00F05FA2">
      <w:pPr>
        <w:pStyle w:val="NormalWeb"/>
        <w:spacing w:before="0" w:beforeAutospacing="0" w:after="0" w:afterAutospacing="0"/>
        <w:ind w:left="288" w:right="432"/>
        <w:jc w:val="both"/>
        <w:rPr>
          <w:rFonts w:ascii="Arial" w:hAnsi="Arial" w:cs="Arial"/>
          <w:i/>
          <w:color w:val="000000"/>
        </w:rPr>
      </w:pPr>
      <w:r w:rsidRPr="001E575A">
        <w:rPr>
          <w:rFonts w:ascii="Arial" w:hAnsi="Arial" w:cs="Arial"/>
          <w:i/>
          <w:color w:val="000000"/>
        </w:rPr>
        <w:t xml:space="preserve">I believe those who wrote the Open Letter feel that they as women would be made invisible by the exclusive use of the words </w:t>
      </w:r>
      <w:r w:rsidR="00272F1F" w:rsidRPr="001E575A">
        <w:rPr>
          <w:rFonts w:ascii="Arial" w:hAnsi="Arial" w:cs="Arial"/>
          <w:i/>
          <w:color w:val="000000"/>
        </w:rPr>
        <w:t>‘</w:t>
      </w:r>
      <w:r w:rsidRPr="001E575A">
        <w:rPr>
          <w:rFonts w:ascii="Arial" w:hAnsi="Arial" w:cs="Arial"/>
          <w:i/>
          <w:color w:val="000000"/>
        </w:rPr>
        <w:t>pregnant individuals.</w:t>
      </w:r>
      <w:r w:rsidR="00272F1F" w:rsidRPr="001E575A">
        <w:rPr>
          <w:rFonts w:ascii="Arial" w:hAnsi="Arial" w:cs="Arial"/>
          <w:i/>
          <w:color w:val="000000"/>
        </w:rPr>
        <w:t>’</w:t>
      </w:r>
      <w:r w:rsidRPr="001E575A">
        <w:rPr>
          <w:rFonts w:ascii="Arial" w:hAnsi="Arial" w:cs="Arial"/>
          <w:i/>
          <w:color w:val="000000"/>
        </w:rPr>
        <w:t xml:space="preserve"> They fear a future where they will not be allowed to write or speak about women in their own practices. For some, becoming pregnant and giving birth is a crucial aspect of their womanhood, not their personhood.</w:t>
      </w:r>
    </w:p>
    <w:p w:rsidR="00A515FF" w:rsidRPr="001E575A" w:rsidRDefault="00A515FF" w:rsidP="00F05FA2">
      <w:pPr>
        <w:pStyle w:val="NormalWeb"/>
        <w:spacing w:before="0" w:beforeAutospacing="0" w:after="0" w:afterAutospacing="0"/>
        <w:ind w:left="288" w:right="432"/>
        <w:jc w:val="both"/>
        <w:rPr>
          <w:rFonts w:ascii="Arial" w:hAnsi="Arial" w:cs="Arial"/>
          <w:i/>
          <w:color w:val="000000"/>
        </w:rPr>
      </w:pPr>
    </w:p>
    <w:p w:rsidR="00A515FF" w:rsidRPr="001E575A" w:rsidRDefault="00A515FF" w:rsidP="00F05FA2">
      <w:pPr>
        <w:pStyle w:val="NormalWeb"/>
        <w:spacing w:before="0" w:beforeAutospacing="0" w:after="0" w:afterAutospacing="0"/>
        <w:ind w:left="288" w:right="432"/>
        <w:jc w:val="both"/>
        <w:rPr>
          <w:rFonts w:ascii="Arial" w:hAnsi="Arial" w:cs="Arial"/>
          <w:i/>
          <w:color w:val="000000"/>
          <w:sz w:val="27"/>
          <w:szCs w:val="27"/>
        </w:rPr>
      </w:pPr>
      <w:r w:rsidRPr="001E575A">
        <w:rPr>
          <w:rFonts w:ascii="Arial" w:hAnsi="Arial" w:cs="Arial"/>
          <w:i/>
          <w:color w:val="000000"/>
        </w:rPr>
        <w:t>We do not need to choose between celebrating women and including people of all genders. Why can't midwives serve ‘women and people of all genders?’ Organizations trying to grapple with respecting the feminist legacy of midwifery care while using inclusive language should be generous with their ink. Queer folks have done well to add more letters to our ‘alphabet soup’ LGBTTQIA acronym. We can all handle a few more letters.”</w:t>
      </w:r>
    </w:p>
    <w:p w:rsidR="00240FCB" w:rsidRPr="001E575A" w:rsidRDefault="00240FCB" w:rsidP="00F05FA2">
      <w:pPr>
        <w:jc w:val="both"/>
        <w:rPr>
          <w:rFonts w:ascii="Arial" w:hAnsi="Arial" w:cs="Arial"/>
          <w:b/>
          <w:sz w:val="28"/>
        </w:rPr>
      </w:pPr>
    </w:p>
    <w:p w:rsidR="006A6317" w:rsidRDefault="006A6317" w:rsidP="00F05FA2">
      <w:pPr>
        <w:jc w:val="both"/>
        <w:rPr>
          <w:rFonts w:ascii="Arial" w:hAnsi="Arial" w:cs="Arial"/>
          <w:b/>
          <w:sz w:val="28"/>
        </w:rPr>
      </w:pPr>
    </w:p>
    <w:p w:rsidR="00B01900" w:rsidRPr="001E575A" w:rsidRDefault="00EE0CF3" w:rsidP="006A6317">
      <w:pPr>
        <w:pStyle w:val="Heading1"/>
      </w:pPr>
      <w:bookmarkStart w:id="7" w:name="_Toc35238619"/>
      <w:r w:rsidRPr="001E575A">
        <w:t>A few final words</w:t>
      </w:r>
      <w:bookmarkEnd w:id="7"/>
    </w:p>
    <w:p w:rsidR="008D0BE9" w:rsidRPr="00A41A2A" w:rsidRDefault="001226AB" w:rsidP="00F05FA2">
      <w:pPr>
        <w:pStyle w:val="ListParagraph"/>
        <w:numPr>
          <w:ilvl w:val="0"/>
          <w:numId w:val="18"/>
        </w:numPr>
        <w:jc w:val="both"/>
        <w:rPr>
          <w:rFonts w:ascii="Arial" w:hAnsi="Arial" w:cs="Arial"/>
          <w:color w:val="000000" w:themeColor="text1"/>
        </w:rPr>
      </w:pPr>
      <w:r w:rsidRPr="00A41A2A">
        <w:rPr>
          <w:rFonts w:ascii="Arial" w:hAnsi="Arial" w:cs="Arial"/>
          <w:color w:val="000000" w:themeColor="text1"/>
        </w:rPr>
        <w:t xml:space="preserve">Remember that </w:t>
      </w:r>
      <w:r w:rsidR="005956B8" w:rsidRPr="00A41A2A">
        <w:rPr>
          <w:rFonts w:ascii="Arial" w:hAnsi="Arial" w:cs="Arial"/>
          <w:color w:val="000000" w:themeColor="text1"/>
        </w:rPr>
        <w:t>becoming a more inclusive collaborative is</w:t>
      </w:r>
      <w:r w:rsidRPr="00A41A2A">
        <w:rPr>
          <w:rFonts w:ascii="Arial" w:hAnsi="Arial" w:cs="Arial"/>
          <w:color w:val="000000" w:themeColor="text1"/>
        </w:rPr>
        <w:t xml:space="preserve"> an iterative and circular process</w:t>
      </w:r>
      <w:r w:rsidR="0064752C">
        <w:rPr>
          <w:rFonts w:ascii="Arial" w:hAnsi="Arial" w:cs="Arial"/>
          <w:color w:val="000000" w:themeColor="text1"/>
        </w:rPr>
        <w:t xml:space="preserve">. </w:t>
      </w:r>
    </w:p>
    <w:p w:rsidR="008D0BE9" w:rsidRPr="00A41A2A" w:rsidRDefault="00211129" w:rsidP="00F05FA2">
      <w:pPr>
        <w:pStyle w:val="ListParagraph"/>
        <w:numPr>
          <w:ilvl w:val="0"/>
          <w:numId w:val="18"/>
        </w:numPr>
        <w:jc w:val="both"/>
        <w:rPr>
          <w:rFonts w:ascii="Arial" w:hAnsi="Arial" w:cs="Arial"/>
          <w:color w:val="000000" w:themeColor="text1"/>
        </w:rPr>
      </w:pPr>
      <w:r w:rsidRPr="00A41A2A">
        <w:rPr>
          <w:rFonts w:ascii="Arial" w:hAnsi="Arial" w:cs="Arial"/>
          <w:color w:val="000000" w:themeColor="text1"/>
        </w:rPr>
        <w:t>Ground your work in empathy and engage stakeholders when you need feedback</w:t>
      </w:r>
      <w:r w:rsidR="0064752C">
        <w:rPr>
          <w:rFonts w:ascii="Arial" w:hAnsi="Arial" w:cs="Arial"/>
          <w:color w:val="000000" w:themeColor="text1"/>
        </w:rPr>
        <w:t xml:space="preserve">. </w:t>
      </w:r>
    </w:p>
    <w:p w:rsidR="00714370" w:rsidRPr="00A41A2A" w:rsidRDefault="00211129" w:rsidP="00F05FA2">
      <w:pPr>
        <w:pStyle w:val="ListParagraph"/>
        <w:numPr>
          <w:ilvl w:val="0"/>
          <w:numId w:val="18"/>
        </w:numPr>
        <w:jc w:val="both"/>
        <w:rPr>
          <w:rFonts w:ascii="Arial" w:hAnsi="Arial" w:cs="Arial"/>
          <w:color w:val="000000" w:themeColor="text1"/>
        </w:rPr>
      </w:pPr>
      <w:r w:rsidRPr="00A41A2A">
        <w:rPr>
          <w:rFonts w:ascii="Arial" w:hAnsi="Arial" w:cs="Arial"/>
          <w:color w:val="000000" w:themeColor="text1"/>
        </w:rPr>
        <w:t>Be willing to prototype (to the extent you can), receive more feedback, and innovate.</w:t>
      </w:r>
    </w:p>
    <w:p w:rsidR="001226AB" w:rsidRPr="00A41A2A" w:rsidRDefault="00211129" w:rsidP="00F05FA2">
      <w:pPr>
        <w:pStyle w:val="ListParagraph"/>
        <w:numPr>
          <w:ilvl w:val="0"/>
          <w:numId w:val="18"/>
        </w:numPr>
        <w:jc w:val="both"/>
        <w:rPr>
          <w:rFonts w:ascii="Arial" w:hAnsi="Arial" w:cs="Arial"/>
          <w:color w:val="000000" w:themeColor="text1"/>
        </w:rPr>
      </w:pPr>
      <w:r w:rsidRPr="00A41A2A">
        <w:rPr>
          <w:rFonts w:ascii="Arial" w:hAnsi="Arial" w:cs="Arial"/>
          <w:color w:val="000000" w:themeColor="text1"/>
        </w:rPr>
        <w:t>Perfection is an adversary in this work – don’t worry about being perfect!</w:t>
      </w:r>
    </w:p>
    <w:p w:rsidR="008D0BE9" w:rsidRPr="00A41A2A" w:rsidRDefault="008D0BE9" w:rsidP="00F05FA2">
      <w:pPr>
        <w:pStyle w:val="ListParagraph"/>
        <w:numPr>
          <w:ilvl w:val="0"/>
          <w:numId w:val="18"/>
        </w:numPr>
        <w:jc w:val="both"/>
        <w:rPr>
          <w:rFonts w:ascii="Arial" w:hAnsi="Arial" w:cs="Arial"/>
          <w:color w:val="000000" w:themeColor="text1"/>
        </w:rPr>
      </w:pPr>
      <w:r w:rsidRPr="00A41A2A">
        <w:rPr>
          <w:rFonts w:ascii="Arial" w:hAnsi="Arial" w:cs="Arial"/>
          <w:color w:val="000000" w:themeColor="text1"/>
        </w:rPr>
        <w:t>Mistakes are inevitable, embrace them as a time for learning and improving.</w:t>
      </w:r>
    </w:p>
    <w:p w:rsidR="008D0BE9" w:rsidRPr="00A41A2A" w:rsidRDefault="008D0BE9" w:rsidP="00F05FA2">
      <w:pPr>
        <w:pStyle w:val="ListParagraph"/>
        <w:numPr>
          <w:ilvl w:val="0"/>
          <w:numId w:val="18"/>
        </w:numPr>
        <w:jc w:val="both"/>
        <w:rPr>
          <w:rFonts w:ascii="Arial" w:hAnsi="Arial" w:cs="Arial"/>
          <w:color w:val="000000" w:themeColor="text1"/>
        </w:rPr>
      </w:pPr>
      <w:r w:rsidRPr="00A41A2A">
        <w:rPr>
          <w:rFonts w:ascii="Arial" w:hAnsi="Arial" w:cs="Arial"/>
          <w:color w:val="000000" w:themeColor="text1"/>
        </w:rPr>
        <w:t xml:space="preserve">Pushback is common, stay present with the reason this was important to </w:t>
      </w:r>
      <w:r w:rsidR="005956B8" w:rsidRPr="00A41A2A">
        <w:rPr>
          <w:rFonts w:ascii="Arial" w:hAnsi="Arial" w:cs="Arial"/>
          <w:color w:val="000000" w:themeColor="text1"/>
        </w:rPr>
        <w:t xml:space="preserve">the work of </w:t>
      </w:r>
      <w:r w:rsidRPr="00A41A2A">
        <w:rPr>
          <w:rFonts w:ascii="Arial" w:hAnsi="Arial" w:cs="Arial"/>
          <w:color w:val="000000" w:themeColor="text1"/>
        </w:rPr>
        <w:t xml:space="preserve">your </w:t>
      </w:r>
      <w:r w:rsidR="005956B8" w:rsidRPr="00A41A2A">
        <w:rPr>
          <w:rFonts w:ascii="Arial" w:hAnsi="Arial" w:cs="Arial"/>
          <w:color w:val="000000" w:themeColor="text1"/>
        </w:rPr>
        <w:t>collaborative</w:t>
      </w:r>
      <w:r w:rsidRPr="00A41A2A">
        <w:rPr>
          <w:rFonts w:ascii="Arial" w:hAnsi="Arial" w:cs="Arial"/>
          <w:color w:val="000000" w:themeColor="text1"/>
        </w:rPr>
        <w:t>.</w:t>
      </w:r>
    </w:p>
    <w:p w:rsidR="006D1B26" w:rsidRPr="00A41A2A" w:rsidRDefault="006D1B26" w:rsidP="00F05FA2">
      <w:pPr>
        <w:pStyle w:val="ListParagraph"/>
        <w:numPr>
          <w:ilvl w:val="0"/>
          <w:numId w:val="18"/>
        </w:numPr>
        <w:jc w:val="both"/>
        <w:rPr>
          <w:rFonts w:ascii="Arial" w:hAnsi="Arial" w:cs="Arial"/>
          <w:color w:val="000000" w:themeColor="text1"/>
        </w:rPr>
      </w:pPr>
      <w:r w:rsidRPr="00A41A2A">
        <w:rPr>
          <w:rFonts w:ascii="Arial" w:hAnsi="Arial" w:cs="Arial"/>
          <w:color w:val="000000" w:themeColor="text1"/>
        </w:rPr>
        <w:t xml:space="preserve">Innoculate everyone in </w:t>
      </w:r>
      <w:r w:rsidR="005956B8" w:rsidRPr="00A41A2A">
        <w:rPr>
          <w:rFonts w:ascii="Arial" w:hAnsi="Arial" w:cs="Arial"/>
          <w:color w:val="000000" w:themeColor="text1"/>
        </w:rPr>
        <w:t>your collaborative</w:t>
      </w:r>
      <w:r w:rsidRPr="00A41A2A">
        <w:rPr>
          <w:rFonts w:ascii="Arial" w:hAnsi="Arial" w:cs="Arial"/>
          <w:color w:val="000000" w:themeColor="text1"/>
        </w:rPr>
        <w:t xml:space="preserve"> about why this work is important to </w:t>
      </w:r>
      <w:r w:rsidR="008B1594" w:rsidRPr="00A41A2A">
        <w:rPr>
          <w:rFonts w:ascii="Arial" w:hAnsi="Arial" w:cs="Arial"/>
          <w:color w:val="000000" w:themeColor="text1"/>
        </w:rPr>
        <w:t>the work you are doing</w:t>
      </w:r>
      <w:r w:rsidRPr="00A41A2A">
        <w:rPr>
          <w:rFonts w:ascii="Arial" w:hAnsi="Arial" w:cs="Arial"/>
          <w:color w:val="000000" w:themeColor="text1"/>
        </w:rPr>
        <w:t>.</w:t>
      </w:r>
    </w:p>
    <w:p w:rsidR="006D1B26" w:rsidRPr="00A41A2A" w:rsidRDefault="006D1B26" w:rsidP="00F05FA2">
      <w:pPr>
        <w:pStyle w:val="ListParagraph"/>
        <w:numPr>
          <w:ilvl w:val="0"/>
          <w:numId w:val="18"/>
        </w:numPr>
        <w:jc w:val="both"/>
        <w:rPr>
          <w:rFonts w:ascii="Arial" w:hAnsi="Arial" w:cs="Arial"/>
          <w:color w:val="000000" w:themeColor="text1"/>
        </w:rPr>
      </w:pPr>
      <w:r w:rsidRPr="00A41A2A">
        <w:rPr>
          <w:rFonts w:ascii="Arial" w:hAnsi="Arial" w:cs="Arial"/>
          <w:color w:val="000000" w:themeColor="text1"/>
        </w:rPr>
        <w:t xml:space="preserve">There are folks out there who feel seen because of </w:t>
      </w:r>
      <w:r w:rsidR="00E74627" w:rsidRPr="00A41A2A">
        <w:rPr>
          <w:rFonts w:ascii="Arial" w:hAnsi="Arial" w:cs="Arial"/>
          <w:color w:val="000000" w:themeColor="text1"/>
        </w:rPr>
        <w:t xml:space="preserve">your work </w:t>
      </w:r>
      <w:r w:rsidR="00051DF5" w:rsidRPr="00A41A2A">
        <w:rPr>
          <w:rFonts w:ascii="Arial" w:hAnsi="Arial" w:cs="Arial"/>
          <w:color w:val="000000" w:themeColor="text1"/>
        </w:rPr>
        <w:t>on</w:t>
      </w:r>
      <w:r w:rsidR="00E74627" w:rsidRPr="00A41A2A">
        <w:rPr>
          <w:rFonts w:ascii="Arial" w:hAnsi="Arial" w:cs="Arial"/>
          <w:color w:val="000000" w:themeColor="text1"/>
        </w:rPr>
        <w:t xml:space="preserve"> being more gender inclusive</w:t>
      </w:r>
      <w:r w:rsidRPr="00A41A2A">
        <w:rPr>
          <w:rFonts w:ascii="Arial" w:hAnsi="Arial" w:cs="Arial"/>
          <w:color w:val="000000" w:themeColor="text1"/>
        </w:rPr>
        <w:t>, even if you don’t hear from them.</w:t>
      </w:r>
    </w:p>
    <w:p w:rsidR="00A8385F" w:rsidRPr="00A41A2A" w:rsidRDefault="00A8385F" w:rsidP="00F05FA2">
      <w:pPr>
        <w:pStyle w:val="ListParagraph"/>
        <w:numPr>
          <w:ilvl w:val="0"/>
          <w:numId w:val="18"/>
        </w:numPr>
        <w:jc w:val="both"/>
        <w:rPr>
          <w:rFonts w:ascii="Arial" w:hAnsi="Arial" w:cs="Arial"/>
          <w:color w:val="000000" w:themeColor="text1"/>
        </w:rPr>
      </w:pPr>
      <w:r w:rsidRPr="00A41A2A">
        <w:rPr>
          <w:rFonts w:ascii="Arial" w:hAnsi="Arial" w:cs="Arial"/>
          <w:color w:val="000000" w:themeColor="text1"/>
        </w:rPr>
        <w:t>Gender inclusive language is a concrete step to increasing expansiveness in your organization</w:t>
      </w:r>
      <w:r w:rsidR="0064752C">
        <w:rPr>
          <w:rFonts w:ascii="Arial" w:hAnsi="Arial" w:cs="Arial"/>
          <w:color w:val="000000" w:themeColor="text1"/>
        </w:rPr>
        <w:t xml:space="preserve">. </w:t>
      </w:r>
      <w:r w:rsidRPr="00A41A2A">
        <w:rPr>
          <w:rFonts w:ascii="Arial" w:hAnsi="Arial" w:cs="Arial"/>
          <w:color w:val="000000" w:themeColor="text1"/>
        </w:rPr>
        <w:t>Diversity happens as a result of creating an environment where folks with a wide variety of identities want to participate.</w:t>
      </w:r>
    </w:p>
    <w:p w:rsidR="00EE0CF3" w:rsidRPr="001E575A" w:rsidRDefault="00EE0CF3" w:rsidP="00C64023">
      <w:pPr>
        <w:rPr>
          <w:rFonts w:ascii="Arial" w:hAnsi="Arial" w:cs="Arial"/>
          <w:b/>
        </w:rPr>
      </w:pPr>
    </w:p>
    <w:p w:rsidR="009E7CB8" w:rsidRPr="001E575A" w:rsidRDefault="009E7CB8" w:rsidP="00C64023">
      <w:pPr>
        <w:rPr>
          <w:rFonts w:ascii="Arial" w:hAnsi="Arial" w:cs="Arial"/>
          <w:b/>
        </w:rPr>
      </w:pPr>
    </w:p>
    <w:p w:rsidR="009E7CB8" w:rsidRPr="001E575A" w:rsidRDefault="009E7CB8" w:rsidP="00C64023">
      <w:pPr>
        <w:rPr>
          <w:rFonts w:ascii="Arial" w:hAnsi="Arial" w:cs="Arial"/>
          <w:b/>
        </w:rPr>
      </w:pPr>
    </w:p>
    <w:p w:rsidR="009E7CB8" w:rsidRPr="001E575A" w:rsidRDefault="009E7CB8" w:rsidP="009E7CB8">
      <w:pPr>
        <w:jc w:val="center"/>
        <w:rPr>
          <w:rFonts w:ascii="Arial" w:hAnsi="Arial" w:cs="Arial"/>
          <w:color w:val="538135" w:themeColor="accent6" w:themeShade="BF"/>
        </w:rPr>
      </w:pPr>
      <w:r w:rsidRPr="001E575A">
        <w:rPr>
          <w:rFonts w:ascii="Arial" w:hAnsi="Arial" w:cs="Arial"/>
          <w:color w:val="538135" w:themeColor="accent6" w:themeShade="BF"/>
        </w:rPr>
        <w:t>-------------------------------------------------------------------------------------------------------------</w:t>
      </w:r>
    </w:p>
    <w:p w:rsidR="00E74627" w:rsidRPr="001E575A" w:rsidRDefault="00E74627" w:rsidP="00C64023">
      <w:pPr>
        <w:rPr>
          <w:rFonts w:ascii="Arial" w:hAnsi="Arial" w:cs="Arial"/>
        </w:rPr>
      </w:pPr>
    </w:p>
    <w:p w:rsidR="00C64023" w:rsidRPr="001E575A" w:rsidRDefault="00E74627" w:rsidP="00E74627">
      <w:pPr>
        <w:jc w:val="center"/>
        <w:rPr>
          <w:rFonts w:ascii="Arial" w:hAnsi="Arial" w:cs="Arial"/>
        </w:rPr>
      </w:pPr>
      <w:r w:rsidRPr="001E575A">
        <w:rPr>
          <w:rFonts w:ascii="Arial" w:hAnsi="Arial" w:cs="Arial"/>
        </w:rPr>
        <w:t>“</w:t>
      </w:r>
      <w:r w:rsidR="00C64023" w:rsidRPr="001E575A">
        <w:rPr>
          <w:rFonts w:ascii="Arial" w:hAnsi="Arial" w:cs="Arial"/>
        </w:rPr>
        <w:t>You don’t have to understand.</w:t>
      </w:r>
    </w:p>
    <w:p w:rsidR="00C64023" w:rsidRPr="001E575A" w:rsidRDefault="00C64023" w:rsidP="00E74627">
      <w:pPr>
        <w:jc w:val="center"/>
        <w:rPr>
          <w:rFonts w:ascii="Arial" w:hAnsi="Arial" w:cs="Arial"/>
        </w:rPr>
      </w:pPr>
      <w:r w:rsidRPr="001E575A">
        <w:rPr>
          <w:rFonts w:ascii="Arial" w:hAnsi="Arial" w:cs="Arial"/>
        </w:rPr>
        <w:t>You don’t have to agree.</w:t>
      </w:r>
    </w:p>
    <w:p w:rsidR="00C64023" w:rsidRPr="001E575A" w:rsidRDefault="00C64023" w:rsidP="00E74627">
      <w:pPr>
        <w:jc w:val="center"/>
        <w:rPr>
          <w:rFonts w:ascii="Arial" w:hAnsi="Arial" w:cs="Arial"/>
        </w:rPr>
      </w:pPr>
      <w:r w:rsidRPr="001E575A">
        <w:rPr>
          <w:rFonts w:ascii="Arial" w:hAnsi="Arial" w:cs="Arial"/>
        </w:rPr>
        <w:t>You simply have to show respect and empathy.</w:t>
      </w:r>
      <w:r w:rsidR="00E74627" w:rsidRPr="001E575A">
        <w:rPr>
          <w:rFonts w:ascii="Arial" w:hAnsi="Arial" w:cs="Arial"/>
        </w:rPr>
        <w:t>”</w:t>
      </w:r>
    </w:p>
    <w:p w:rsidR="00E74627" w:rsidRPr="001E575A" w:rsidRDefault="00E74627" w:rsidP="00E74627">
      <w:pPr>
        <w:jc w:val="center"/>
        <w:rPr>
          <w:rFonts w:ascii="Arial" w:hAnsi="Arial" w:cs="Arial"/>
          <w:i/>
          <w:sz w:val="22"/>
        </w:rPr>
      </w:pPr>
      <w:r w:rsidRPr="001E575A">
        <w:rPr>
          <w:rFonts w:ascii="Arial" w:hAnsi="Arial" w:cs="Arial"/>
          <w:i/>
          <w:sz w:val="22"/>
        </w:rPr>
        <w:t>Zoë Williams, educator and organizer</w:t>
      </w:r>
    </w:p>
    <w:p w:rsidR="00C43CD8" w:rsidRPr="001E575A" w:rsidRDefault="00C43CD8" w:rsidP="0074679F">
      <w:pPr>
        <w:rPr>
          <w:rFonts w:ascii="Arial" w:hAnsi="Arial" w:cs="Arial"/>
        </w:rPr>
      </w:pPr>
    </w:p>
    <w:p w:rsidR="009E7CB8" w:rsidRPr="001E575A" w:rsidRDefault="009E7CB8" w:rsidP="009E7CB8">
      <w:pPr>
        <w:jc w:val="center"/>
        <w:rPr>
          <w:rFonts w:ascii="Arial" w:hAnsi="Arial" w:cs="Arial"/>
          <w:color w:val="538135" w:themeColor="accent6" w:themeShade="BF"/>
        </w:rPr>
      </w:pPr>
      <w:r w:rsidRPr="001E575A">
        <w:rPr>
          <w:rFonts w:ascii="Arial" w:hAnsi="Arial" w:cs="Arial"/>
          <w:color w:val="538135" w:themeColor="accent6" w:themeShade="BF"/>
        </w:rPr>
        <w:t>-------------------------------------------------------------------------------------------------------------</w:t>
      </w:r>
      <w:r w:rsidR="004274B0" w:rsidRPr="001E575A">
        <w:rPr>
          <w:rFonts w:ascii="Arial" w:hAnsi="Arial" w:cs="Arial"/>
          <w:color w:val="538135" w:themeColor="accent6" w:themeShade="BF"/>
        </w:rPr>
        <w:t>--</w:t>
      </w:r>
    </w:p>
    <w:p w:rsidR="002418BD" w:rsidRPr="001E575A" w:rsidRDefault="002418BD">
      <w:pPr>
        <w:rPr>
          <w:rFonts w:ascii="Arial" w:hAnsi="Arial" w:cs="Arial"/>
        </w:rPr>
      </w:pPr>
    </w:p>
    <w:p w:rsidR="009E7CB8" w:rsidRPr="001E575A" w:rsidRDefault="009E7CB8">
      <w:pPr>
        <w:rPr>
          <w:rFonts w:ascii="Arial" w:hAnsi="Arial" w:cs="Arial"/>
          <w:b/>
          <w:sz w:val="28"/>
        </w:rPr>
      </w:pPr>
      <w:r w:rsidRPr="001E575A">
        <w:rPr>
          <w:rFonts w:ascii="Arial" w:hAnsi="Arial" w:cs="Arial"/>
          <w:b/>
          <w:sz w:val="28"/>
        </w:rPr>
        <w:br w:type="page"/>
      </w:r>
    </w:p>
    <w:p w:rsidR="006A6317" w:rsidRDefault="006A6317" w:rsidP="0074679F">
      <w:pPr>
        <w:rPr>
          <w:rFonts w:ascii="Arial" w:hAnsi="Arial" w:cs="Arial"/>
          <w:b/>
          <w:sz w:val="28"/>
        </w:rPr>
      </w:pPr>
    </w:p>
    <w:p w:rsidR="006A6317" w:rsidRDefault="006A6317" w:rsidP="0074679F">
      <w:pPr>
        <w:rPr>
          <w:rFonts w:ascii="Arial" w:hAnsi="Arial" w:cs="Arial"/>
          <w:b/>
          <w:sz w:val="28"/>
        </w:rPr>
      </w:pPr>
    </w:p>
    <w:p w:rsidR="00DE2B5E" w:rsidRPr="001E575A" w:rsidRDefault="00DE2B5E" w:rsidP="006A6317">
      <w:pPr>
        <w:pStyle w:val="Heading1"/>
      </w:pPr>
      <w:bookmarkStart w:id="8" w:name="_Toc35238620"/>
      <w:r w:rsidRPr="001E575A">
        <w:t>Glossary</w:t>
      </w:r>
      <w:bookmarkEnd w:id="8"/>
    </w:p>
    <w:p w:rsidR="00DE2B5E" w:rsidRPr="001E575A" w:rsidRDefault="00DE2B5E" w:rsidP="0074679F">
      <w:pPr>
        <w:rPr>
          <w:rFonts w:ascii="Arial" w:hAnsi="Arial" w:cs="Arial"/>
        </w:rPr>
      </w:pPr>
      <w:r w:rsidRPr="001E575A">
        <w:rPr>
          <w:rFonts w:ascii="Arial" w:hAnsi="Arial" w:cs="Arial"/>
          <w:b/>
        </w:rPr>
        <w:t>Assigned sex at birth</w:t>
      </w:r>
      <w:r w:rsidRPr="001E575A">
        <w:rPr>
          <w:rFonts w:ascii="Arial" w:hAnsi="Arial" w:cs="Arial"/>
        </w:rPr>
        <w:t>: The sex marker (M or F) that a person was assigned at birth, generally associated with how the body/genitals look</w:t>
      </w:r>
    </w:p>
    <w:p w:rsidR="00DE2B5E" w:rsidRPr="001E575A" w:rsidRDefault="00DE2B5E" w:rsidP="0074679F">
      <w:pPr>
        <w:rPr>
          <w:rFonts w:ascii="Arial" w:hAnsi="Arial" w:cs="Arial"/>
        </w:rPr>
      </w:pPr>
      <w:r w:rsidRPr="001E575A">
        <w:rPr>
          <w:rFonts w:ascii="Arial" w:hAnsi="Arial" w:cs="Arial"/>
          <w:b/>
        </w:rPr>
        <w:t>Assigned gender at birth</w:t>
      </w:r>
      <w:r w:rsidRPr="001E575A">
        <w:rPr>
          <w:rFonts w:ascii="Arial" w:hAnsi="Arial" w:cs="Arial"/>
        </w:rPr>
        <w:t>: Babies are generally assumed to identify with the gender that corresponds to their assigned sex at birth and are assigned that gender from the moment they are born (sometimes even before).</w:t>
      </w:r>
    </w:p>
    <w:p w:rsidR="00601F7B" w:rsidRPr="001E575A" w:rsidRDefault="00DE2B5E" w:rsidP="00472C61">
      <w:pPr>
        <w:rPr>
          <w:rFonts w:ascii="Arial" w:hAnsi="Arial" w:cs="Arial"/>
        </w:rPr>
      </w:pPr>
      <w:r w:rsidRPr="001E575A">
        <w:rPr>
          <w:rFonts w:ascii="Arial" w:hAnsi="Arial" w:cs="Arial"/>
          <w:b/>
        </w:rPr>
        <w:t>Transgender</w:t>
      </w:r>
      <w:r w:rsidRPr="001E575A">
        <w:rPr>
          <w:rFonts w:ascii="Arial" w:hAnsi="Arial" w:cs="Arial"/>
        </w:rPr>
        <w:t xml:space="preserve">: </w:t>
      </w:r>
      <w:r w:rsidRPr="001E575A">
        <w:rPr>
          <w:rFonts w:ascii="Arial" w:hAnsi="Arial" w:cs="Arial"/>
          <w:i/>
        </w:rPr>
        <w:t>Trans</w:t>
      </w:r>
      <w:r w:rsidRPr="001E575A">
        <w:rPr>
          <w:rFonts w:ascii="Arial" w:hAnsi="Arial" w:cs="Arial"/>
        </w:rPr>
        <w:t xml:space="preserve"> means across or opposite from</w:t>
      </w:r>
      <w:r w:rsidR="0064752C">
        <w:rPr>
          <w:rFonts w:ascii="Arial" w:hAnsi="Arial" w:cs="Arial"/>
        </w:rPr>
        <w:t xml:space="preserve">. </w:t>
      </w:r>
      <w:r w:rsidRPr="001E575A">
        <w:rPr>
          <w:rFonts w:ascii="Arial" w:hAnsi="Arial" w:cs="Arial"/>
        </w:rPr>
        <w:t xml:space="preserve">Transgender folks identify with a body and/or gender that is </w:t>
      </w:r>
      <w:r w:rsidRPr="001E575A">
        <w:rPr>
          <w:rFonts w:ascii="Arial" w:hAnsi="Arial" w:cs="Arial"/>
          <w:b/>
        </w:rPr>
        <w:t>not</w:t>
      </w:r>
      <w:r w:rsidRPr="001E575A">
        <w:rPr>
          <w:rFonts w:ascii="Arial" w:hAnsi="Arial" w:cs="Arial"/>
        </w:rPr>
        <w:t xml:space="preserve"> what they were assigned at birth</w:t>
      </w:r>
      <w:r w:rsidR="0064752C">
        <w:rPr>
          <w:rFonts w:ascii="Arial" w:hAnsi="Arial" w:cs="Arial"/>
        </w:rPr>
        <w:t xml:space="preserve">. </w:t>
      </w:r>
      <w:r w:rsidRPr="001E575A">
        <w:rPr>
          <w:rFonts w:ascii="Arial" w:hAnsi="Arial" w:cs="Arial"/>
        </w:rPr>
        <w:t>Some transgender folks are binary (</w:t>
      </w:r>
      <w:r w:rsidR="009C2209" w:rsidRPr="001E575A">
        <w:rPr>
          <w:rFonts w:ascii="Arial" w:hAnsi="Arial" w:cs="Arial"/>
        </w:rPr>
        <w:t>i</w:t>
      </w:r>
      <w:r w:rsidR="009C2209">
        <w:rPr>
          <w:rFonts w:ascii="Arial" w:hAnsi="Arial" w:cs="Arial"/>
        </w:rPr>
        <w:t>.</w:t>
      </w:r>
      <w:r w:rsidR="009C2209" w:rsidRPr="001E575A">
        <w:rPr>
          <w:rFonts w:ascii="Arial" w:hAnsi="Arial" w:cs="Arial"/>
        </w:rPr>
        <w:t>e.</w:t>
      </w:r>
      <w:r w:rsidRPr="001E575A">
        <w:rPr>
          <w:rFonts w:ascii="Arial" w:hAnsi="Arial" w:cs="Arial"/>
        </w:rPr>
        <w:t xml:space="preserve"> transgender man or transgender woman) and some transgender folks have non-binary gender</w:t>
      </w:r>
      <w:r w:rsidR="0064752C">
        <w:rPr>
          <w:rFonts w:ascii="Arial" w:hAnsi="Arial" w:cs="Arial"/>
        </w:rPr>
        <w:t xml:space="preserve">. </w:t>
      </w:r>
      <w:r w:rsidR="00B75D75" w:rsidRPr="001E575A">
        <w:rPr>
          <w:rFonts w:ascii="Arial" w:hAnsi="Arial" w:cs="Arial"/>
        </w:rPr>
        <w:t>The term transgender is not reflective of gender identity or expression, sexual orientation, or a person’s hormonal or body biology.</w:t>
      </w:r>
    </w:p>
    <w:p w:rsidR="00B75D75" w:rsidRPr="001E575A" w:rsidRDefault="00601F7B" w:rsidP="0074679F">
      <w:pPr>
        <w:rPr>
          <w:rFonts w:ascii="Arial" w:hAnsi="Arial" w:cs="Arial"/>
        </w:rPr>
      </w:pPr>
      <w:r w:rsidRPr="001E575A">
        <w:rPr>
          <w:rFonts w:ascii="Arial" w:hAnsi="Arial" w:cs="Arial"/>
          <w:b/>
        </w:rPr>
        <w:t>Cisgender</w:t>
      </w:r>
      <w:r w:rsidRPr="001E575A">
        <w:rPr>
          <w:rFonts w:ascii="Arial" w:hAnsi="Arial" w:cs="Arial"/>
        </w:rPr>
        <w:t xml:space="preserve">: </w:t>
      </w:r>
      <w:r w:rsidRPr="001E575A">
        <w:rPr>
          <w:rFonts w:ascii="Arial" w:hAnsi="Arial" w:cs="Arial"/>
          <w:i/>
        </w:rPr>
        <w:t>Cis</w:t>
      </w:r>
      <w:r w:rsidRPr="001E575A">
        <w:rPr>
          <w:rFonts w:ascii="Arial" w:hAnsi="Arial" w:cs="Arial"/>
        </w:rPr>
        <w:t xml:space="preserve"> means on the same side</w:t>
      </w:r>
      <w:r w:rsidR="0064752C">
        <w:rPr>
          <w:rFonts w:ascii="Arial" w:hAnsi="Arial" w:cs="Arial"/>
        </w:rPr>
        <w:t xml:space="preserve">. </w:t>
      </w:r>
      <w:r w:rsidRPr="001E575A">
        <w:rPr>
          <w:rFonts w:ascii="Arial" w:hAnsi="Arial" w:cs="Arial"/>
        </w:rPr>
        <w:t>For cisgender folks, their sex and gender are both on one side of the binary</w:t>
      </w:r>
      <w:r w:rsidR="0064752C">
        <w:rPr>
          <w:rFonts w:ascii="Arial" w:hAnsi="Arial" w:cs="Arial"/>
        </w:rPr>
        <w:t xml:space="preserve">. </w:t>
      </w:r>
      <w:r w:rsidR="00B75D75" w:rsidRPr="001E575A">
        <w:rPr>
          <w:rFonts w:ascii="Arial" w:hAnsi="Arial" w:cs="Arial"/>
        </w:rPr>
        <w:t>The term cisgender is not reflective of gender identity or expression, sexual orientation, or a person’s hormonal or body biology.</w:t>
      </w:r>
    </w:p>
    <w:p w:rsidR="00B75D75" w:rsidRPr="001E575A" w:rsidRDefault="00E83C0F" w:rsidP="0074679F">
      <w:pPr>
        <w:rPr>
          <w:rFonts w:ascii="Arial" w:hAnsi="Arial" w:cs="Arial"/>
        </w:rPr>
      </w:pPr>
      <w:r w:rsidRPr="001E575A">
        <w:rPr>
          <w:rFonts w:ascii="Arial" w:hAnsi="Arial" w:cs="Arial"/>
          <w:b/>
        </w:rPr>
        <w:t>Gender non-conforming (GNC)</w:t>
      </w:r>
      <w:r w:rsidRPr="001E575A">
        <w:rPr>
          <w:rFonts w:ascii="Arial" w:hAnsi="Arial" w:cs="Arial"/>
        </w:rPr>
        <w:t>: Any gender outside the binary</w:t>
      </w:r>
      <w:r w:rsidR="0064752C">
        <w:rPr>
          <w:rFonts w:ascii="Arial" w:hAnsi="Arial" w:cs="Arial"/>
        </w:rPr>
        <w:t xml:space="preserve">. </w:t>
      </w:r>
      <w:r w:rsidRPr="001E575A">
        <w:rPr>
          <w:rFonts w:ascii="Arial" w:hAnsi="Arial" w:cs="Arial"/>
        </w:rPr>
        <w:t>Can include non-binary and trans folks</w:t>
      </w:r>
      <w:r w:rsidR="00B75D75" w:rsidRPr="001E575A">
        <w:rPr>
          <w:rFonts w:ascii="Arial" w:hAnsi="Arial" w:cs="Arial"/>
        </w:rPr>
        <w:t>.</w:t>
      </w:r>
    </w:p>
    <w:p w:rsidR="00B75D75" w:rsidRPr="001E575A" w:rsidRDefault="00B75D75" w:rsidP="0074679F">
      <w:pPr>
        <w:rPr>
          <w:rFonts w:ascii="Arial" w:hAnsi="Arial" w:cs="Arial"/>
        </w:rPr>
      </w:pPr>
      <w:r w:rsidRPr="001E575A">
        <w:rPr>
          <w:rFonts w:ascii="Arial" w:hAnsi="Arial" w:cs="Arial"/>
          <w:b/>
        </w:rPr>
        <w:t>LGBTQIA+</w:t>
      </w:r>
      <w:r w:rsidRPr="001E575A">
        <w:rPr>
          <w:rFonts w:ascii="Arial" w:hAnsi="Arial" w:cs="Arial"/>
        </w:rPr>
        <w:t xml:space="preserve"> (the term most often used to describe this community, a term used in data collection and generally more universally recognized than MOGII):</w:t>
      </w:r>
    </w:p>
    <w:p w:rsidR="00B75D75" w:rsidRPr="001E575A" w:rsidRDefault="00B75D75" w:rsidP="00C221BF">
      <w:pPr>
        <w:ind w:left="720"/>
        <w:rPr>
          <w:rFonts w:ascii="Arial" w:hAnsi="Arial" w:cs="Arial"/>
        </w:rPr>
      </w:pPr>
      <w:r w:rsidRPr="001E575A">
        <w:rPr>
          <w:rFonts w:ascii="Arial" w:hAnsi="Arial" w:cs="Arial"/>
          <w:b/>
        </w:rPr>
        <w:t>L</w:t>
      </w:r>
      <w:r w:rsidRPr="001E575A">
        <w:rPr>
          <w:rFonts w:ascii="Arial" w:hAnsi="Arial" w:cs="Arial"/>
        </w:rPr>
        <w:t>esbian</w:t>
      </w:r>
    </w:p>
    <w:p w:rsidR="00B75D75" w:rsidRPr="001E575A" w:rsidRDefault="00B75D75" w:rsidP="00C221BF">
      <w:pPr>
        <w:ind w:left="720"/>
        <w:rPr>
          <w:rFonts w:ascii="Arial" w:hAnsi="Arial" w:cs="Arial"/>
        </w:rPr>
      </w:pPr>
      <w:r w:rsidRPr="001E575A">
        <w:rPr>
          <w:rFonts w:ascii="Arial" w:hAnsi="Arial" w:cs="Arial"/>
          <w:b/>
        </w:rPr>
        <w:t>G</w:t>
      </w:r>
      <w:r w:rsidRPr="001E575A">
        <w:rPr>
          <w:rFonts w:ascii="Arial" w:hAnsi="Arial" w:cs="Arial"/>
        </w:rPr>
        <w:t>ay</w:t>
      </w:r>
    </w:p>
    <w:p w:rsidR="00B75D75" w:rsidRPr="001E575A" w:rsidRDefault="00B75D75" w:rsidP="00C221BF">
      <w:pPr>
        <w:ind w:left="720"/>
        <w:rPr>
          <w:rFonts w:ascii="Arial" w:hAnsi="Arial" w:cs="Arial"/>
        </w:rPr>
      </w:pPr>
      <w:r w:rsidRPr="001E575A">
        <w:rPr>
          <w:rFonts w:ascii="Arial" w:hAnsi="Arial" w:cs="Arial"/>
          <w:b/>
        </w:rPr>
        <w:t>B</w:t>
      </w:r>
      <w:r w:rsidRPr="001E575A">
        <w:rPr>
          <w:rFonts w:ascii="Arial" w:hAnsi="Arial" w:cs="Arial"/>
        </w:rPr>
        <w:t>isexual/Pansexual</w:t>
      </w:r>
    </w:p>
    <w:p w:rsidR="00B75D75" w:rsidRPr="001E575A" w:rsidRDefault="00B75D75" w:rsidP="00C221BF">
      <w:pPr>
        <w:ind w:left="720"/>
        <w:rPr>
          <w:rFonts w:ascii="Arial" w:hAnsi="Arial" w:cs="Arial"/>
        </w:rPr>
      </w:pPr>
      <w:r w:rsidRPr="001E575A">
        <w:rPr>
          <w:rFonts w:ascii="Arial" w:hAnsi="Arial" w:cs="Arial"/>
          <w:b/>
        </w:rPr>
        <w:t>Q</w:t>
      </w:r>
      <w:r w:rsidRPr="001E575A">
        <w:rPr>
          <w:rFonts w:ascii="Arial" w:hAnsi="Arial" w:cs="Arial"/>
        </w:rPr>
        <w:t>ueer/</w:t>
      </w:r>
      <w:r w:rsidRPr="001E575A">
        <w:rPr>
          <w:rFonts w:ascii="Arial" w:hAnsi="Arial" w:cs="Arial"/>
          <w:b/>
        </w:rPr>
        <w:t>Q</w:t>
      </w:r>
      <w:r w:rsidRPr="001E575A">
        <w:rPr>
          <w:rFonts w:ascii="Arial" w:hAnsi="Arial" w:cs="Arial"/>
        </w:rPr>
        <w:t>uestioning</w:t>
      </w:r>
    </w:p>
    <w:p w:rsidR="00B75D75" w:rsidRPr="001E575A" w:rsidRDefault="00B75D75" w:rsidP="00C221BF">
      <w:pPr>
        <w:ind w:left="720"/>
        <w:rPr>
          <w:rFonts w:ascii="Arial" w:hAnsi="Arial" w:cs="Arial"/>
        </w:rPr>
      </w:pPr>
      <w:r w:rsidRPr="001E575A">
        <w:rPr>
          <w:rFonts w:ascii="Arial" w:hAnsi="Arial" w:cs="Arial"/>
          <w:b/>
        </w:rPr>
        <w:t>I</w:t>
      </w:r>
      <w:r w:rsidRPr="001E575A">
        <w:rPr>
          <w:rFonts w:ascii="Arial" w:hAnsi="Arial" w:cs="Arial"/>
        </w:rPr>
        <w:t>ntersex</w:t>
      </w:r>
    </w:p>
    <w:p w:rsidR="00B75D75" w:rsidRPr="001E575A" w:rsidRDefault="00B75D75" w:rsidP="00C221BF">
      <w:pPr>
        <w:ind w:left="720"/>
        <w:rPr>
          <w:rFonts w:ascii="Arial" w:hAnsi="Arial" w:cs="Arial"/>
        </w:rPr>
      </w:pPr>
      <w:r w:rsidRPr="001E575A">
        <w:rPr>
          <w:rFonts w:ascii="Arial" w:hAnsi="Arial" w:cs="Arial"/>
          <w:b/>
        </w:rPr>
        <w:t>A</w:t>
      </w:r>
      <w:r w:rsidRPr="001E575A">
        <w:rPr>
          <w:rFonts w:ascii="Arial" w:hAnsi="Arial" w:cs="Arial"/>
        </w:rPr>
        <w:t>sexual</w:t>
      </w:r>
      <w:r w:rsidR="0074679F" w:rsidRPr="001E575A">
        <w:rPr>
          <w:rFonts w:ascii="Arial" w:hAnsi="Arial" w:cs="Arial"/>
        </w:rPr>
        <w:t>/</w:t>
      </w:r>
      <w:r w:rsidR="0074679F" w:rsidRPr="001E575A">
        <w:rPr>
          <w:rFonts w:ascii="Arial" w:hAnsi="Arial" w:cs="Arial"/>
          <w:b/>
        </w:rPr>
        <w:t>A</w:t>
      </w:r>
      <w:r w:rsidR="0074679F" w:rsidRPr="001E575A">
        <w:rPr>
          <w:rFonts w:ascii="Arial" w:hAnsi="Arial" w:cs="Arial"/>
        </w:rPr>
        <w:t>gender</w:t>
      </w:r>
    </w:p>
    <w:p w:rsidR="002418BD" w:rsidRPr="001E575A" w:rsidRDefault="00B75D75" w:rsidP="00472C61">
      <w:pPr>
        <w:ind w:left="720"/>
        <w:rPr>
          <w:rFonts w:ascii="Arial" w:hAnsi="Arial" w:cs="Arial"/>
        </w:rPr>
      </w:pPr>
      <w:r w:rsidRPr="001E575A">
        <w:rPr>
          <w:rFonts w:ascii="Arial" w:hAnsi="Arial" w:cs="Arial"/>
          <w:b/>
        </w:rPr>
        <w:t>P</w:t>
      </w:r>
      <w:r w:rsidRPr="001E575A">
        <w:rPr>
          <w:rFonts w:ascii="Arial" w:hAnsi="Arial" w:cs="Arial"/>
        </w:rPr>
        <w:t>lus (can include U = Undecided or 2S = two spirit)</w:t>
      </w:r>
    </w:p>
    <w:p w:rsidR="00B75D75" w:rsidRPr="001E575A" w:rsidRDefault="00B75D75" w:rsidP="006D1B26">
      <w:pPr>
        <w:rPr>
          <w:rFonts w:ascii="Arial" w:hAnsi="Arial" w:cs="Arial"/>
        </w:rPr>
      </w:pPr>
      <w:r w:rsidRPr="001E575A">
        <w:rPr>
          <w:rFonts w:ascii="Arial" w:hAnsi="Arial" w:cs="Arial"/>
          <w:b/>
        </w:rPr>
        <w:t>MOGII</w:t>
      </w:r>
      <w:r w:rsidRPr="001E575A">
        <w:rPr>
          <w:rFonts w:ascii="Arial" w:hAnsi="Arial" w:cs="Arial"/>
        </w:rPr>
        <w:t xml:space="preserve"> (a term coined by the queer community, only a few years old):</w:t>
      </w:r>
    </w:p>
    <w:p w:rsidR="00B75D75" w:rsidRPr="001E575A" w:rsidRDefault="00B75D75" w:rsidP="00C221BF">
      <w:pPr>
        <w:ind w:left="720"/>
        <w:rPr>
          <w:rFonts w:ascii="Arial" w:hAnsi="Arial" w:cs="Arial"/>
        </w:rPr>
      </w:pPr>
      <w:r w:rsidRPr="001E575A">
        <w:rPr>
          <w:rFonts w:ascii="Arial" w:hAnsi="Arial" w:cs="Arial"/>
          <w:b/>
        </w:rPr>
        <w:t>M</w:t>
      </w:r>
      <w:r w:rsidRPr="001E575A">
        <w:rPr>
          <w:rFonts w:ascii="Arial" w:hAnsi="Arial" w:cs="Arial"/>
        </w:rPr>
        <w:t xml:space="preserve">arginalized </w:t>
      </w:r>
    </w:p>
    <w:p w:rsidR="00B75D75" w:rsidRPr="001E575A" w:rsidRDefault="00B75D75" w:rsidP="00C221BF">
      <w:pPr>
        <w:ind w:left="720"/>
        <w:rPr>
          <w:rFonts w:ascii="Arial" w:hAnsi="Arial" w:cs="Arial"/>
        </w:rPr>
      </w:pPr>
      <w:r w:rsidRPr="001E575A">
        <w:rPr>
          <w:rFonts w:ascii="Arial" w:hAnsi="Arial" w:cs="Arial"/>
          <w:b/>
        </w:rPr>
        <w:t>O</w:t>
      </w:r>
      <w:r w:rsidRPr="001E575A">
        <w:rPr>
          <w:rFonts w:ascii="Arial" w:hAnsi="Arial" w:cs="Arial"/>
        </w:rPr>
        <w:t xml:space="preserve">rientations &amp; </w:t>
      </w:r>
    </w:p>
    <w:p w:rsidR="00B75D75" w:rsidRPr="001E575A" w:rsidRDefault="00B75D75" w:rsidP="00C221BF">
      <w:pPr>
        <w:ind w:left="720"/>
        <w:rPr>
          <w:rFonts w:ascii="Arial" w:hAnsi="Arial" w:cs="Arial"/>
        </w:rPr>
      </w:pPr>
      <w:r w:rsidRPr="001E575A">
        <w:rPr>
          <w:rFonts w:ascii="Arial" w:hAnsi="Arial" w:cs="Arial"/>
          <w:b/>
        </w:rPr>
        <w:t>G</w:t>
      </w:r>
      <w:r w:rsidRPr="001E575A">
        <w:rPr>
          <w:rFonts w:ascii="Arial" w:hAnsi="Arial" w:cs="Arial"/>
        </w:rPr>
        <w:t xml:space="preserve">ender </w:t>
      </w:r>
    </w:p>
    <w:p w:rsidR="00B75D75" w:rsidRPr="001E575A" w:rsidRDefault="00B75D75" w:rsidP="00C221BF">
      <w:pPr>
        <w:ind w:left="720"/>
        <w:rPr>
          <w:rFonts w:ascii="Arial" w:hAnsi="Arial" w:cs="Arial"/>
        </w:rPr>
      </w:pPr>
      <w:r w:rsidRPr="001E575A">
        <w:rPr>
          <w:rFonts w:ascii="Arial" w:hAnsi="Arial" w:cs="Arial"/>
          <w:b/>
        </w:rPr>
        <w:t>I</w:t>
      </w:r>
      <w:r w:rsidRPr="001E575A">
        <w:rPr>
          <w:rFonts w:ascii="Arial" w:hAnsi="Arial" w:cs="Arial"/>
        </w:rPr>
        <w:t xml:space="preserve">dentities &amp; </w:t>
      </w:r>
    </w:p>
    <w:p w:rsidR="009C359B" w:rsidRPr="001E575A" w:rsidRDefault="00B75D75" w:rsidP="00472C61">
      <w:pPr>
        <w:ind w:left="720"/>
        <w:rPr>
          <w:rFonts w:ascii="Arial" w:hAnsi="Arial" w:cs="Arial"/>
        </w:rPr>
      </w:pPr>
      <w:r w:rsidRPr="001E575A">
        <w:rPr>
          <w:rFonts w:ascii="Arial" w:hAnsi="Arial" w:cs="Arial"/>
          <w:b/>
        </w:rPr>
        <w:t>I</w:t>
      </w:r>
      <w:r w:rsidRPr="001E575A">
        <w:rPr>
          <w:rFonts w:ascii="Arial" w:hAnsi="Arial" w:cs="Arial"/>
        </w:rPr>
        <w:t>ntersex</w:t>
      </w:r>
    </w:p>
    <w:p w:rsidR="006D1B26" w:rsidRPr="001E575A" w:rsidRDefault="006D1B26" w:rsidP="0074679F">
      <w:pPr>
        <w:rPr>
          <w:rFonts w:ascii="Arial" w:hAnsi="Arial" w:cs="Arial"/>
        </w:rPr>
      </w:pPr>
      <w:r w:rsidRPr="001E575A">
        <w:rPr>
          <w:rFonts w:ascii="Arial" w:hAnsi="Arial" w:cs="Arial"/>
          <w:b/>
        </w:rPr>
        <w:t>Mx.</w:t>
      </w:r>
      <w:r w:rsidR="00CE26C2" w:rsidRPr="001E575A">
        <w:rPr>
          <w:rFonts w:ascii="Arial" w:hAnsi="Arial" w:cs="Arial"/>
          <w:b/>
        </w:rPr>
        <w:t xml:space="preserve">: </w:t>
      </w:r>
      <w:r w:rsidRPr="001E575A">
        <w:rPr>
          <w:rFonts w:ascii="Arial" w:hAnsi="Arial" w:cs="Arial"/>
        </w:rPr>
        <w:t>a gender-inclusive honorific</w:t>
      </w:r>
      <w:r w:rsidR="00CE26C2" w:rsidRPr="001E575A">
        <w:rPr>
          <w:rFonts w:ascii="Arial" w:hAnsi="Arial" w:cs="Arial"/>
        </w:rPr>
        <w:t>, generally pronounced the same as Ms, just with an x (ks) sound.</w:t>
      </w:r>
    </w:p>
    <w:p w:rsidR="006D1B26" w:rsidRPr="001E575A" w:rsidRDefault="006D1B26" w:rsidP="0074679F">
      <w:pPr>
        <w:rPr>
          <w:rFonts w:ascii="Arial" w:hAnsi="Arial" w:cs="Arial"/>
        </w:rPr>
      </w:pPr>
    </w:p>
    <w:p w:rsidR="006A6317" w:rsidRDefault="006A6317">
      <w:pPr>
        <w:rPr>
          <w:rFonts w:ascii="Arial" w:hAnsi="Arial" w:cs="Arial"/>
          <w:b/>
        </w:rPr>
      </w:pPr>
    </w:p>
    <w:p w:rsidR="006A6317" w:rsidRDefault="006A6317">
      <w:pPr>
        <w:rPr>
          <w:rFonts w:ascii="Arial" w:hAnsi="Arial" w:cs="Arial"/>
          <w:b/>
        </w:rPr>
      </w:pPr>
    </w:p>
    <w:p w:rsidR="006A6317" w:rsidRDefault="006D1B26" w:rsidP="006A6317">
      <w:pPr>
        <w:pStyle w:val="Heading1"/>
      </w:pPr>
      <w:bookmarkStart w:id="9" w:name="_Toc35238621"/>
      <w:r w:rsidRPr="001E575A">
        <w:t>A note about pronouns</w:t>
      </w:r>
      <w:bookmarkEnd w:id="9"/>
      <w:r w:rsidR="008C752F" w:rsidRPr="001E575A">
        <w:t xml:space="preserve"> </w:t>
      </w:r>
    </w:p>
    <w:p w:rsidR="009C359B" w:rsidRPr="001E575A" w:rsidRDefault="008C752F">
      <w:pPr>
        <w:rPr>
          <w:rFonts w:ascii="Arial" w:hAnsi="Arial" w:cs="Arial"/>
        </w:rPr>
      </w:pPr>
      <w:r w:rsidRPr="001E575A">
        <w:rPr>
          <w:rFonts w:ascii="Arial" w:hAnsi="Arial" w:cs="Arial"/>
        </w:rPr>
        <w:t>Do not assume or guess people’s pronouns</w:t>
      </w:r>
      <w:r w:rsidR="0064752C">
        <w:rPr>
          <w:rFonts w:ascii="Arial" w:hAnsi="Arial" w:cs="Arial"/>
        </w:rPr>
        <w:t xml:space="preserve">. </w:t>
      </w:r>
      <w:r w:rsidRPr="001E575A">
        <w:rPr>
          <w:rFonts w:ascii="Arial" w:hAnsi="Arial" w:cs="Arial"/>
        </w:rPr>
        <w:t>Simply ask, what pronouns do you use?  Avoid using the term preferred pronoun, it can feel dismissive</w:t>
      </w:r>
      <w:r w:rsidR="0064752C">
        <w:rPr>
          <w:rFonts w:ascii="Arial" w:hAnsi="Arial" w:cs="Arial"/>
        </w:rPr>
        <w:t xml:space="preserve">. </w:t>
      </w:r>
      <w:r w:rsidR="000B2A1E" w:rsidRPr="001E575A">
        <w:rPr>
          <w:rFonts w:ascii="Arial" w:hAnsi="Arial" w:cs="Arial"/>
        </w:rPr>
        <w:t xml:space="preserve">Having pronouns on email or other signature lines </w:t>
      </w:r>
      <w:r w:rsidRPr="001E575A">
        <w:rPr>
          <w:rFonts w:ascii="Arial" w:hAnsi="Arial" w:cs="Arial"/>
        </w:rPr>
        <w:t>can be a</w:t>
      </w:r>
      <w:r w:rsidR="006D1B26" w:rsidRPr="001E575A">
        <w:rPr>
          <w:rFonts w:ascii="Arial" w:hAnsi="Arial" w:cs="Arial"/>
        </w:rPr>
        <w:t xml:space="preserve"> </w:t>
      </w:r>
      <w:r w:rsidR="000B2A1E" w:rsidRPr="001E575A">
        <w:rPr>
          <w:rFonts w:ascii="Arial" w:hAnsi="Arial" w:cs="Arial"/>
        </w:rPr>
        <w:t xml:space="preserve">way to honor gender differences and </w:t>
      </w:r>
      <w:r w:rsidRPr="001E575A">
        <w:rPr>
          <w:rFonts w:ascii="Arial" w:hAnsi="Arial" w:cs="Arial"/>
        </w:rPr>
        <w:t>have the potential</w:t>
      </w:r>
      <w:r w:rsidR="000B2A1E" w:rsidRPr="001E575A">
        <w:rPr>
          <w:rFonts w:ascii="Arial" w:hAnsi="Arial" w:cs="Arial"/>
        </w:rPr>
        <w:t xml:space="preserve"> increase safety for employees and clients</w:t>
      </w:r>
      <w:r w:rsidR="0064752C">
        <w:rPr>
          <w:rFonts w:ascii="Arial" w:hAnsi="Arial" w:cs="Arial"/>
        </w:rPr>
        <w:t xml:space="preserve">. </w:t>
      </w:r>
      <w:r w:rsidR="000B2A1E" w:rsidRPr="001E575A">
        <w:rPr>
          <w:rFonts w:ascii="Arial" w:hAnsi="Arial" w:cs="Arial"/>
        </w:rPr>
        <w:t>Pronoun go arounds in large meetings can be problematic and require some intentional planning</w:t>
      </w:r>
      <w:r w:rsidR="0064752C">
        <w:rPr>
          <w:rFonts w:ascii="Arial" w:hAnsi="Arial" w:cs="Arial"/>
        </w:rPr>
        <w:t xml:space="preserve">. </w:t>
      </w:r>
    </w:p>
    <w:p w:rsidR="009F7252" w:rsidRPr="001E575A" w:rsidRDefault="009F7252">
      <w:pPr>
        <w:spacing w:after="200" w:line="276" w:lineRule="auto"/>
        <w:rPr>
          <w:rFonts w:ascii="Arial" w:hAnsi="Arial" w:cs="Arial"/>
          <w:sz w:val="22"/>
        </w:rPr>
      </w:pPr>
      <w:r w:rsidRPr="001E575A">
        <w:rPr>
          <w:rFonts w:ascii="Arial" w:hAnsi="Arial" w:cs="Arial"/>
          <w:sz w:val="22"/>
        </w:rPr>
        <w:br w:type="page"/>
      </w:r>
    </w:p>
    <w:p w:rsidR="009C359B" w:rsidRPr="001E575A" w:rsidRDefault="009C359B" w:rsidP="002418BD">
      <w:pPr>
        <w:rPr>
          <w:rFonts w:ascii="Arial" w:hAnsi="Arial" w:cs="Arial"/>
          <w:sz w:val="22"/>
        </w:rPr>
      </w:pPr>
    </w:p>
    <w:bookmarkStart w:id="10" w:name="_Toc35238622"/>
    <w:p w:rsidR="009C359B" w:rsidRPr="001E575A" w:rsidRDefault="006A6317" w:rsidP="006A6317">
      <w:pPr>
        <w:pStyle w:val="Heading1"/>
        <w:jc w:val="center"/>
        <w:rPr>
          <w:sz w:val="28"/>
        </w:rPr>
      </w:pPr>
      <w:r w:rsidRPr="001E575A">
        <w:rPr>
          <w:rFonts w:ascii="Arial" w:hAnsi="Arial" w:cs="Arial"/>
          <w:noProof/>
          <w:sz w:val="22"/>
        </w:rPr>
        <mc:AlternateContent>
          <mc:Choice Requires="wps">
            <w:drawing>
              <wp:anchor distT="0" distB="0" distL="114300" distR="114300" simplePos="0" relativeHeight="251659264" behindDoc="0" locked="0" layoutInCell="1" allowOverlap="1" wp14:anchorId="13739588" wp14:editId="543C3F82">
                <wp:simplePos x="0" y="0"/>
                <wp:positionH relativeFrom="column">
                  <wp:posOffset>1323975</wp:posOffset>
                </wp:positionH>
                <wp:positionV relativeFrom="paragraph">
                  <wp:posOffset>59690</wp:posOffset>
                </wp:positionV>
                <wp:extent cx="3387090" cy="323850"/>
                <wp:effectExtent l="19050" t="19050" r="22860" b="19050"/>
                <wp:wrapNone/>
                <wp:docPr id="3" name="Rounded Rectangle 3"/>
                <wp:cNvGraphicFramePr/>
                <a:graphic xmlns:a="http://schemas.openxmlformats.org/drawingml/2006/main">
                  <a:graphicData uri="http://schemas.microsoft.com/office/word/2010/wordprocessingShape">
                    <wps:wsp>
                      <wps:cNvSpPr/>
                      <wps:spPr>
                        <a:xfrm>
                          <a:off x="0" y="0"/>
                          <a:ext cx="3387090" cy="323850"/>
                        </a:xfrm>
                        <a:prstGeom prst="round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 o:spid="_x0000_s1026" style="position:absolute;margin-left:104.25pt;margin-top:4.7pt;width:266.7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" filled="f" strokecolor="#538135 [2409]" strokeweight="2.5pt">
                <v:stroke joinstyle="miter"/>
              </v:roundrect>
            </w:pict>
          </mc:Fallback>
        </mc:AlternateContent>
      </w:r>
      <w:r w:rsidR="009C359B" w:rsidRPr="001E575A">
        <w:t xml:space="preserve">Resources for </w:t>
      </w:r>
      <w:r w:rsidR="002327DB" w:rsidRPr="001E575A">
        <w:t>further education</w:t>
      </w:r>
      <w:bookmarkEnd w:id="10"/>
    </w:p>
    <w:p w:rsidR="009C359B" w:rsidRPr="001E575A" w:rsidRDefault="009C359B" w:rsidP="009C359B">
      <w:pPr>
        <w:jc w:val="center"/>
        <w:rPr>
          <w:rFonts w:ascii="Arial" w:hAnsi="Arial" w:cs="Arial"/>
          <w:sz w:val="22"/>
        </w:rPr>
      </w:pPr>
    </w:p>
    <w:p w:rsidR="009C359B" w:rsidRPr="001E575A" w:rsidRDefault="009C359B" w:rsidP="009C359B">
      <w:pPr>
        <w:jc w:val="center"/>
        <w:rPr>
          <w:rFonts w:ascii="Arial" w:hAnsi="Arial" w:cs="Arial"/>
        </w:rPr>
      </w:pPr>
      <w:r w:rsidRPr="001E575A">
        <w:rPr>
          <w:rFonts w:ascii="Arial" w:hAnsi="Arial" w:cs="Arial"/>
        </w:rPr>
        <w:t>This is not an exhaustive list of resources</w:t>
      </w:r>
      <w:r w:rsidR="0064752C">
        <w:rPr>
          <w:rFonts w:ascii="Arial" w:hAnsi="Arial" w:cs="Arial"/>
        </w:rPr>
        <w:t xml:space="preserve">. </w:t>
      </w:r>
    </w:p>
    <w:p w:rsidR="009C359B" w:rsidRPr="001E575A" w:rsidRDefault="009C359B" w:rsidP="009C359B">
      <w:pPr>
        <w:jc w:val="center"/>
        <w:rPr>
          <w:rFonts w:ascii="Arial" w:hAnsi="Arial" w:cs="Arial"/>
        </w:rPr>
      </w:pPr>
      <w:r w:rsidRPr="001E575A">
        <w:rPr>
          <w:rFonts w:ascii="Arial" w:hAnsi="Arial" w:cs="Arial"/>
        </w:rPr>
        <w:t xml:space="preserve">Some of these resources are by and for LGB/queer/trans/gender non-conforming folks, </w:t>
      </w:r>
    </w:p>
    <w:p w:rsidR="009C359B" w:rsidRPr="001E575A" w:rsidRDefault="009C359B" w:rsidP="009C359B">
      <w:pPr>
        <w:jc w:val="center"/>
        <w:rPr>
          <w:rFonts w:ascii="Arial" w:hAnsi="Arial" w:cs="Arial"/>
        </w:rPr>
      </w:pPr>
      <w:r w:rsidRPr="001E575A">
        <w:rPr>
          <w:rFonts w:ascii="Arial" w:hAnsi="Arial" w:cs="Arial"/>
        </w:rPr>
        <w:t xml:space="preserve">some are designed to educate allies as well. </w:t>
      </w:r>
    </w:p>
    <w:p w:rsidR="009C359B" w:rsidRPr="001E575A" w:rsidRDefault="009C359B" w:rsidP="00472C61">
      <w:pPr>
        <w:jc w:val="center"/>
        <w:rPr>
          <w:rFonts w:ascii="Arial" w:hAnsi="Arial" w:cs="Arial"/>
          <w:color w:val="000000" w:themeColor="text1"/>
          <w:sz w:val="22"/>
        </w:rPr>
      </w:pPr>
      <w:r w:rsidRPr="001E575A">
        <w:rPr>
          <w:rFonts w:ascii="Arial" w:hAnsi="Arial" w:cs="Arial"/>
          <w:color w:val="000000" w:themeColor="text1"/>
          <w:sz w:val="22"/>
        </w:rPr>
        <w:t xml:space="preserve"> </w:t>
      </w:r>
    </w:p>
    <w:p w:rsidR="009C359B" w:rsidRPr="001E575A" w:rsidRDefault="009C359B" w:rsidP="009C359B">
      <w:pPr>
        <w:rPr>
          <w:rFonts w:ascii="Arial" w:hAnsi="Arial" w:cs="Arial"/>
          <w:b/>
          <w:i/>
          <w:color w:val="000000" w:themeColor="text1"/>
        </w:rPr>
      </w:pPr>
      <w:r w:rsidRPr="001E575A">
        <w:rPr>
          <w:rFonts w:ascii="Arial" w:hAnsi="Arial" w:cs="Arial"/>
          <w:b/>
          <w:i/>
          <w:color w:val="000000" w:themeColor="text1"/>
        </w:rPr>
        <w:t xml:space="preserve">As you navigate these resources, please remember that: </w:t>
      </w:r>
    </w:p>
    <w:p w:rsidR="009C359B" w:rsidRPr="001E575A" w:rsidRDefault="009C359B" w:rsidP="009C359B">
      <w:pPr>
        <w:pStyle w:val="ListParagraph"/>
        <w:numPr>
          <w:ilvl w:val="0"/>
          <w:numId w:val="9"/>
        </w:numPr>
        <w:rPr>
          <w:rFonts w:ascii="Arial" w:hAnsi="Arial" w:cs="Arial"/>
          <w:color w:val="000000" w:themeColor="text1"/>
        </w:rPr>
      </w:pPr>
      <w:r w:rsidRPr="001E575A">
        <w:rPr>
          <w:rFonts w:ascii="Arial" w:hAnsi="Arial" w:cs="Arial"/>
          <w:color w:val="000000" w:themeColor="text1"/>
        </w:rPr>
        <w:t>Individual stories are just that, individual</w:t>
      </w:r>
      <w:r w:rsidR="0064752C">
        <w:rPr>
          <w:rFonts w:ascii="Arial" w:hAnsi="Arial" w:cs="Arial"/>
          <w:color w:val="000000" w:themeColor="text1"/>
        </w:rPr>
        <w:t xml:space="preserve">. </w:t>
      </w:r>
      <w:r w:rsidRPr="001E575A">
        <w:rPr>
          <w:rFonts w:ascii="Arial" w:hAnsi="Arial" w:cs="Arial"/>
          <w:color w:val="000000" w:themeColor="text1"/>
        </w:rPr>
        <w:t>No individual’s way of being represents everyone’s way of being in that identity group.</w:t>
      </w:r>
    </w:p>
    <w:p w:rsidR="00E9668F" w:rsidRPr="001E575A" w:rsidRDefault="009C359B" w:rsidP="009C359B">
      <w:pPr>
        <w:pStyle w:val="ListParagraph"/>
        <w:numPr>
          <w:ilvl w:val="0"/>
          <w:numId w:val="9"/>
        </w:numPr>
        <w:rPr>
          <w:rFonts w:ascii="Arial" w:hAnsi="Arial" w:cs="Arial"/>
          <w:color w:val="000000" w:themeColor="text1"/>
        </w:rPr>
      </w:pPr>
      <w:r w:rsidRPr="001E575A">
        <w:rPr>
          <w:rFonts w:ascii="Arial" w:hAnsi="Arial" w:cs="Arial"/>
          <w:color w:val="000000" w:themeColor="text1"/>
        </w:rPr>
        <w:t>Some of these resources are by and for the LGBTQUIA+ community</w:t>
      </w:r>
      <w:r w:rsidR="0064752C">
        <w:rPr>
          <w:rFonts w:ascii="Arial" w:hAnsi="Arial" w:cs="Arial"/>
          <w:color w:val="000000" w:themeColor="text1"/>
        </w:rPr>
        <w:t xml:space="preserve">. </w:t>
      </w:r>
      <w:r w:rsidRPr="001E575A">
        <w:rPr>
          <w:rFonts w:ascii="Arial" w:hAnsi="Arial" w:cs="Arial"/>
          <w:color w:val="000000" w:themeColor="text1"/>
        </w:rPr>
        <w:t>If you are not part of that community, please be respectful and aware that folks may not want to provide you education in those spaces, especially for free</w:t>
      </w:r>
      <w:r w:rsidR="0064752C">
        <w:rPr>
          <w:rFonts w:ascii="Arial" w:hAnsi="Arial" w:cs="Arial"/>
          <w:color w:val="000000" w:themeColor="text1"/>
        </w:rPr>
        <w:t xml:space="preserve">. </w:t>
      </w:r>
      <w:r w:rsidRPr="001E575A">
        <w:rPr>
          <w:rFonts w:ascii="Arial" w:hAnsi="Arial" w:cs="Arial"/>
          <w:color w:val="000000" w:themeColor="text1"/>
        </w:rPr>
        <w:t>If you want to ask someone in the LGBTQUIA+ community a question, please be prepared to compensate them for their physical, emotional, and psychic labor</w:t>
      </w:r>
      <w:r w:rsidR="0064752C">
        <w:rPr>
          <w:rFonts w:ascii="Arial" w:hAnsi="Arial" w:cs="Arial"/>
          <w:color w:val="000000" w:themeColor="text1"/>
        </w:rPr>
        <w:t xml:space="preserve">. </w:t>
      </w:r>
    </w:p>
    <w:p w:rsidR="009F7252" w:rsidRPr="001E575A" w:rsidRDefault="009F7252">
      <w:pPr>
        <w:spacing w:after="200" w:line="276" w:lineRule="auto"/>
        <w:rPr>
          <w:rFonts w:ascii="Arial" w:hAnsi="Arial" w:cs="Arial"/>
          <w:bCs/>
          <w:color w:val="000000" w:themeColor="text1"/>
          <w:sz w:val="22"/>
          <w:bdr w:val="none" w:sz="0" w:space="0" w:color="auto" w:frame="1"/>
        </w:rPr>
      </w:pPr>
      <w:r w:rsidRPr="001E575A">
        <w:rPr>
          <w:rFonts w:ascii="Arial" w:hAnsi="Arial" w:cs="Arial"/>
          <w:bCs/>
          <w:color w:val="000000" w:themeColor="text1"/>
          <w:sz w:val="22"/>
          <w:bdr w:val="none" w:sz="0" w:space="0" w:color="auto" w:frame="1"/>
        </w:rPr>
        <w:br w:type="page"/>
      </w:r>
    </w:p>
    <w:p w:rsidR="00ED429A" w:rsidRPr="001E575A" w:rsidRDefault="00ED429A" w:rsidP="009F7252">
      <w:pPr>
        <w:rPr>
          <w:rFonts w:ascii="Arial" w:hAnsi="Arial" w:cs="Arial"/>
          <w:sz w:val="22"/>
        </w:rPr>
      </w:pPr>
    </w:p>
    <w:p w:rsidR="00ED429A" w:rsidRPr="001E575A" w:rsidRDefault="00ED429A" w:rsidP="00ED429A">
      <w:pPr>
        <w:shd w:val="clear" w:color="auto" w:fill="FFFFFF"/>
        <w:textAlignment w:val="baseline"/>
        <w:rPr>
          <w:rFonts w:ascii="Arial" w:hAnsi="Arial" w:cs="Arial"/>
          <w:color w:val="484848"/>
          <w:sz w:val="22"/>
        </w:rPr>
      </w:pPr>
      <w:r w:rsidRPr="001E575A">
        <w:rPr>
          <w:rFonts w:ascii="Arial" w:hAnsi="Arial" w:cs="Arial"/>
          <w:color w:val="484848"/>
          <w:sz w:val="22"/>
        </w:rPr>
        <w:fldChar w:fldCharType="begin"/>
      </w:r>
      <w:r w:rsidRPr="001E575A">
        <w:rPr>
          <w:rFonts w:ascii="Arial" w:hAnsi="Arial" w:cs="Arial"/>
          <w:color w:val="484848"/>
          <w:sz w:val="22"/>
        </w:rPr>
        <w:instrText xml:space="preserve"> INCLUDEPICTURE "http://www.mayagonzalez.com/blog/wp-content/uploads/2018/04/the-gender-wheel-holistic-self-maya-gonzalez.jpg" \* MERGEFORMATINET </w:instrText>
      </w:r>
      <w:r w:rsidRPr="001E575A">
        <w:rPr>
          <w:rFonts w:ascii="Arial" w:hAnsi="Arial" w:cs="Arial"/>
          <w:color w:val="484848"/>
          <w:sz w:val="22"/>
        </w:rPr>
        <w:fldChar w:fldCharType="separate"/>
      </w:r>
      <w:r w:rsidRPr="001E575A">
        <w:rPr>
          <w:rFonts w:ascii="Arial" w:hAnsi="Arial" w:cs="Arial"/>
          <w:noProof/>
          <w:color w:val="484848"/>
          <w:sz w:val="22"/>
        </w:rPr>
        <w:drawing>
          <wp:inline distT="0" distB="0" distL="0" distR="0" wp14:anchorId="57A1E549" wp14:editId="78E60F83">
            <wp:extent cx="5943600" cy="4456430"/>
            <wp:effectExtent l="0" t="0" r="0" b="1270"/>
            <wp:docPr id="1" name="Picture 1" descr="The Gender Wheel - simplified concentric circles only - created by Maya Gonzalez -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ender Wheel - simplified concentric circles only - created by Maya Gonzalez - tradema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r w:rsidRPr="001E575A">
        <w:rPr>
          <w:rFonts w:ascii="Arial" w:hAnsi="Arial" w:cs="Arial"/>
          <w:color w:val="484848"/>
          <w:sz w:val="22"/>
        </w:rPr>
        <w:fldChar w:fldCharType="end"/>
      </w:r>
    </w:p>
    <w:p w:rsidR="00ED429A" w:rsidRPr="001E575A" w:rsidRDefault="00ED429A" w:rsidP="00ED429A">
      <w:pPr>
        <w:rPr>
          <w:rFonts w:ascii="Arial" w:hAnsi="Arial" w:cs="Arial"/>
          <w:sz w:val="22"/>
        </w:rPr>
      </w:pPr>
    </w:p>
    <w:p w:rsidR="00ED429A" w:rsidRPr="001E575A" w:rsidRDefault="00ED429A" w:rsidP="00ED429A">
      <w:pPr>
        <w:rPr>
          <w:rFonts w:ascii="Arial" w:hAnsi="Arial" w:cs="Arial"/>
          <w:color w:val="000000" w:themeColor="text1"/>
          <w:shd w:val="clear" w:color="auto" w:fill="FFFFFF"/>
        </w:rPr>
      </w:pPr>
      <w:r w:rsidRPr="001E575A">
        <w:rPr>
          <w:rFonts w:ascii="Arial" w:hAnsi="Arial" w:cs="Arial"/>
          <w:color w:val="000000" w:themeColor="text1"/>
          <w:shd w:val="clear" w:color="auto" w:fill="FFFFFF"/>
        </w:rPr>
        <w:t>Maya Gonzalez created the Gender Wheel to help us imagine a more fluid, less colonized look at our bodies, our genders and our relationships with other and ourselves</w:t>
      </w:r>
      <w:r w:rsidR="0064752C">
        <w:rPr>
          <w:rFonts w:ascii="Arial" w:hAnsi="Arial" w:cs="Arial"/>
          <w:color w:val="000000" w:themeColor="text1"/>
          <w:shd w:val="clear" w:color="auto" w:fill="FFFFFF"/>
        </w:rPr>
        <w:t xml:space="preserve">. </w:t>
      </w:r>
      <w:r w:rsidRPr="001E575A">
        <w:rPr>
          <w:rFonts w:ascii="Arial" w:hAnsi="Arial" w:cs="Arial"/>
          <w:color w:val="000000" w:themeColor="text1"/>
          <w:shd w:val="clear" w:color="auto" w:fill="FFFFFF"/>
        </w:rPr>
        <w:t>The following quotes are Maya’s own words about the Gender Wheel.</w:t>
      </w:r>
    </w:p>
    <w:p w:rsidR="00ED429A" w:rsidRPr="00E4277F" w:rsidRDefault="00ED429A" w:rsidP="00E4277F">
      <w:pPr>
        <w:ind w:left="720"/>
        <w:rPr>
          <w:rFonts w:ascii="Arial" w:hAnsi="Arial" w:cs="Arial"/>
          <w:color w:val="000000" w:themeColor="text1"/>
          <w:shd w:val="clear" w:color="auto" w:fill="FFFFFF"/>
        </w:rPr>
      </w:pPr>
      <w:r w:rsidRPr="001E575A">
        <w:rPr>
          <w:rFonts w:ascii="Arial" w:hAnsi="Arial" w:cs="Arial"/>
          <w:color w:val="000000" w:themeColor="text1"/>
          <w:shd w:val="clear" w:color="auto" w:fill="FFFFFF"/>
        </w:rPr>
        <w:t>“These four aspects of the self, BODY, GENDER, RELATIONSHIP and PRONOUN aren’t necessarily fixed. For many they are fluid, either all the time or for periods of time. In order to accommodate the holistic self and the infinite possible bodies, hearts, minds and spirits in combination and potentially in motion, I needed a symbol that was natural, dynamic, infinite and inclusive to portray gender in truth.</w:t>
      </w:r>
    </w:p>
    <w:p w:rsidR="00ED429A" w:rsidRPr="001E575A" w:rsidRDefault="00ED429A" w:rsidP="00ED429A">
      <w:pPr>
        <w:ind w:left="720"/>
        <w:rPr>
          <w:rFonts w:ascii="Arial" w:hAnsi="Arial" w:cs="Arial"/>
          <w:bCs/>
        </w:rPr>
      </w:pPr>
      <w:r w:rsidRPr="001E575A">
        <w:rPr>
          <w:rFonts w:ascii="Arial" w:hAnsi="Arial" w:cs="Arial"/>
          <w:bCs/>
        </w:rPr>
        <w:t>The Gender Wheel rose from:</w:t>
      </w:r>
    </w:p>
    <w:p w:rsidR="00ED429A" w:rsidRPr="001E575A" w:rsidRDefault="00ED429A" w:rsidP="00ED429A">
      <w:pPr>
        <w:numPr>
          <w:ilvl w:val="0"/>
          <w:numId w:val="8"/>
        </w:numPr>
        <w:tabs>
          <w:tab w:val="clear" w:pos="720"/>
          <w:tab w:val="num" w:pos="1440"/>
        </w:tabs>
        <w:ind w:left="1440"/>
        <w:rPr>
          <w:rFonts w:ascii="Arial" w:hAnsi="Arial" w:cs="Arial"/>
          <w:bCs/>
        </w:rPr>
      </w:pPr>
      <w:r w:rsidRPr="001E575A">
        <w:rPr>
          <w:rFonts w:ascii="Arial" w:hAnsi="Arial" w:cs="Arial"/>
          <w:b/>
          <w:bCs/>
        </w:rPr>
        <w:t>Cultural significance</w:t>
      </w:r>
      <w:r w:rsidRPr="001E575A">
        <w:rPr>
          <w:rFonts w:ascii="Arial" w:hAnsi="Arial" w:cs="Arial"/>
          <w:bCs/>
        </w:rPr>
        <w:t> – infinity, eternity, calendars – Mayan and Aztec</w:t>
      </w:r>
    </w:p>
    <w:p w:rsidR="00ED429A" w:rsidRPr="001E575A" w:rsidRDefault="00ED429A" w:rsidP="00ED429A">
      <w:pPr>
        <w:numPr>
          <w:ilvl w:val="0"/>
          <w:numId w:val="8"/>
        </w:numPr>
        <w:tabs>
          <w:tab w:val="clear" w:pos="720"/>
          <w:tab w:val="num" w:pos="1440"/>
        </w:tabs>
        <w:ind w:left="1440"/>
        <w:rPr>
          <w:rFonts w:ascii="Arial" w:hAnsi="Arial" w:cs="Arial"/>
          <w:bCs/>
        </w:rPr>
      </w:pPr>
      <w:r w:rsidRPr="001E575A">
        <w:rPr>
          <w:rFonts w:ascii="Arial" w:hAnsi="Arial" w:cs="Arial"/>
          <w:b/>
          <w:bCs/>
        </w:rPr>
        <w:t>Nature</w:t>
      </w:r>
      <w:r w:rsidRPr="001E575A">
        <w:rPr>
          <w:rFonts w:ascii="Arial" w:hAnsi="Arial" w:cs="Arial"/>
          <w:bCs/>
        </w:rPr>
        <w:t> – shapes and patterns of growth, my Mexican American father conveyed a deep love of nature and respect for the cycles of life and death</w:t>
      </w:r>
    </w:p>
    <w:p w:rsidR="00ED429A" w:rsidRPr="001E575A" w:rsidRDefault="00ED429A" w:rsidP="00ED429A">
      <w:pPr>
        <w:numPr>
          <w:ilvl w:val="0"/>
          <w:numId w:val="8"/>
        </w:numPr>
        <w:tabs>
          <w:tab w:val="clear" w:pos="720"/>
          <w:tab w:val="num" w:pos="1440"/>
        </w:tabs>
        <w:ind w:left="1440"/>
        <w:rPr>
          <w:rFonts w:ascii="Arial" w:hAnsi="Arial" w:cs="Arial"/>
          <w:bCs/>
        </w:rPr>
      </w:pPr>
      <w:r w:rsidRPr="001E575A">
        <w:rPr>
          <w:rFonts w:ascii="Arial" w:hAnsi="Arial" w:cs="Arial"/>
          <w:b/>
          <w:bCs/>
        </w:rPr>
        <w:t>Circles/Concentric/Movement/inclusive, nonlinear</w:t>
      </w:r>
      <w:r w:rsidRPr="001E575A">
        <w:rPr>
          <w:rFonts w:ascii="Arial" w:hAnsi="Arial" w:cs="Arial"/>
          <w:bCs/>
        </w:rPr>
        <w:t> – holds infinite positions around its circumference and moves forward and backward</w:t>
      </w:r>
    </w:p>
    <w:p w:rsidR="00ED429A" w:rsidRPr="001E575A" w:rsidRDefault="00ED429A" w:rsidP="00ED429A">
      <w:pPr>
        <w:rPr>
          <w:rFonts w:ascii="Arial" w:hAnsi="Arial" w:cs="Arial"/>
          <w:bCs/>
        </w:rPr>
      </w:pPr>
    </w:p>
    <w:p w:rsidR="00ED429A" w:rsidRPr="001E575A" w:rsidRDefault="00ED429A" w:rsidP="00ED429A">
      <w:pPr>
        <w:rPr>
          <w:rFonts w:ascii="Arial" w:hAnsi="Arial" w:cs="Arial"/>
          <w:b/>
          <w:bCs/>
        </w:rPr>
      </w:pPr>
      <w:r w:rsidRPr="001E575A">
        <w:rPr>
          <w:rFonts w:ascii="Arial" w:hAnsi="Arial" w:cs="Arial"/>
          <w:bCs/>
          <w:color w:val="000000" w:themeColor="text1"/>
          <w:bdr w:val="none" w:sz="0" w:space="0" w:color="auto" w:frame="1"/>
        </w:rPr>
        <w:t xml:space="preserve">More on </w:t>
      </w:r>
      <w:r w:rsidRPr="00E4277F">
        <w:rPr>
          <w:rFonts w:ascii="Arial" w:hAnsi="Arial" w:cs="Arial"/>
          <w:bCs/>
          <w:color w:val="000000" w:themeColor="text1"/>
          <w:bdr w:val="none" w:sz="0" w:space="0" w:color="auto" w:frame="1"/>
        </w:rPr>
        <w:t>The Gender Wheel, by Maya Gonzalez at</w:t>
      </w:r>
      <w:r w:rsidRPr="00E4277F">
        <w:rPr>
          <w:rFonts w:ascii="Arial" w:hAnsi="Arial" w:cs="Arial"/>
          <w:color w:val="000000" w:themeColor="text1"/>
        </w:rPr>
        <w:t xml:space="preserve"> </w:t>
      </w:r>
      <w:hyperlink r:id="rId16" w:history="1">
        <w:r w:rsidRPr="001E575A">
          <w:rPr>
            <w:rStyle w:val="Hyperlink"/>
            <w:rFonts w:ascii="Arial" w:hAnsi="Arial" w:cs="Arial"/>
          </w:rPr>
          <w:t>http://www.genderwheel.com/</w:t>
        </w:r>
      </w:hyperlink>
    </w:p>
    <w:p w:rsidR="00A47C89" w:rsidRDefault="00A47C89" w:rsidP="00ED429A">
      <w:pPr>
        <w:rPr>
          <w:rFonts w:ascii="Arial" w:hAnsi="Arial" w:cs="Arial"/>
          <w:bCs/>
        </w:rPr>
      </w:pPr>
    </w:p>
    <w:p w:rsidR="00ED429A" w:rsidRPr="00E4277F" w:rsidRDefault="00ED429A" w:rsidP="00ED429A">
      <w:pPr>
        <w:rPr>
          <w:rFonts w:ascii="Arial" w:hAnsi="Arial" w:cs="Arial"/>
          <w:bCs/>
        </w:rPr>
      </w:pPr>
      <w:r w:rsidRPr="001E575A">
        <w:rPr>
          <w:rFonts w:ascii="Arial" w:hAnsi="Arial" w:cs="Arial"/>
          <w:bCs/>
        </w:rPr>
        <w:t>In Maya’s words….</w:t>
      </w:r>
    </w:p>
    <w:p w:rsidR="00ED429A" w:rsidRPr="001E575A" w:rsidRDefault="00ED429A" w:rsidP="00E4277F">
      <w:pPr>
        <w:ind w:left="720"/>
        <w:rPr>
          <w:rFonts w:ascii="Arial" w:hAnsi="Arial" w:cs="Arial"/>
        </w:rPr>
      </w:pPr>
      <w:r w:rsidRPr="001E575A">
        <w:rPr>
          <w:rFonts w:ascii="Arial" w:hAnsi="Arial" w:cs="Arial"/>
          <w:b/>
          <w:bCs/>
        </w:rPr>
        <w:t>Body circle </w:t>
      </w:r>
      <w:r w:rsidRPr="001E575A">
        <w:rPr>
          <w:rFonts w:ascii="Arial" w:hAnsi="Arial" w:cs="Arial"/>
        </w:rPr>
        <w:t>includes familiar markers of: </w:t>
      </w:r>
      <w:r w:rsidRPr="001E575A">
        <w:rPr>
          <w:rFonts w:ascii="Arial" w:hAnsi="Arial" w:cs="Arial"/>
          <w:i/>
          <w:iCs/>
        </w:rPr>
        <w:t>intersex girl, cisgender girl, transgender boy, intersex boy, cisgender boy, transgender girl</w:t>
      </w:r>
      <w:r w:rsidRPr="001E575A">
        <w:rPr>
          <w:rFonts w:ascii="Arial" w:hAnsi="Arial" w:cs="Arial"/>
        </w:rPr>
        <w:t> with infinite room in between for more!</w:t>
      </w:r>
    </w:p>
    <w:p w:rsidR="00ED429A" w:rsidRPr="00E4277F" w:rsidRDefault="00ED429A" w:rsidP="00E4277F">
      <w:pPr>
        <w:ind w:left="720"/>
        <w:rPr>
          <w:rFonts w:ascii="Arial" w:hAnsi="Arial" w:cs="Arial"/>
          <w:i/>
          <w:iCs/>
        </w:rPr>
      </w:pPr>
      <w:r w:rsidRPr="001E575A">
        <w:rPr>
          <w:rFonts w:ascii="Arial" w:hAnsi="Arial" w:cs="Arial"/>
          <w:b/>
          <w:bCs/>
        </w:rPr>
        <w:t>Inside circle</w:t>
      </w:r>
      <w:r w:rsidRPr="001E575A">
        <w:rPr>
          <w:rFonts w:ascii="Arial" w:hAnsi="Arial" w:cs="Arial"/>
        </w:rPr>
        <w:t> includes many identities and inside feelings: </w:t>
      </w:r>
      <w:r w:rsidRPr="001E575A">
        <w:rPr>
          <w:rFonts w:ascii="Arial" w:hAnsi="Arial" w:cs="Arial"/>
          <w:i/>
          <w:iCs/>
        </w:rPr>
        <w:t>kid, androgynous, agender, femme boy, femme girl, butch boy, part time boy/part time girl, gender fluid and more and more…</w:t>
      </w:r>
    </w:p>
    <w:p w:rsidR="00ED429A" w:rsidRPr="001E575A" w:rsidRDefault="00ED429A" w:rsidP="00ED429A">
      <w:pPr>
        <w:ind w:left="720"/>
        <w:rPr>
          <w:rFonts w:ascii="Arial" w:hAnsi="Arial" w:cs="Arial"/>
        </w:rPr>
      </w:pPr>
      <w:r w:rsidRPr="001E575A">
        <w:rPr>
          <w:rFonts w:ascii="Arial" w:hAnsi="Arial" w:cs="Arial"/>
          <w:b/>
          <w:bCs/>
        </w:rPr>
        <w:t>Pronoun circle</w:t>
      </w:r>
      <w:r w:rsidRPr="001E575A">
        <w:rPr>
          <w:rFonts w:ascii="Arial" w:hAnsi="Arial" w:cs="Arial"/>
        </w:rPr>
        <w:t> includes familiar ones and space for more to grow into: </w:t>
      </w:r>
      <w:r w:rsidRPr="001E575A">
        <w:rPr>
          <w:rFonts w:ascii="Arial" w:hAnsi="Arial" w:cs="Arial"/>
          <w:i/>
          <w:iCs/>
        </w:rPr>
        <w:t>They, She, He, Me, Ze,</w:t>
      </w:r>
      <w:r w:rsidRPr="001E575A">
        <w:rPr>
          <w:rFonts w:ascii="Arial" w:hAnsi="Arial" w:cs="Arial"/>
        </w:rPr>
        <w:t> and </w:t>
      </w:r>
      <w:r w:rsidRPr="001E575A">
        <w:rPr>
          <w:rFonts w:ascii="Arial" w:hAnsi="Arial" w:cs="Arial"/>
          <w:i/>
          <w:iCs/>
        </w:rPr>
        <w:t>Tree</w:t>
      </w:r>
      <w:r w:rsidRPr="001E575A">
        <w:rPr>
          <w:rFonts w:ascii="Arial" w:hAnsi="Arial" w:cs="Arial"/>
        </w:rPr>
        <w:t>.</w:t>
      </w:r>
    </w:p>
    <w:p w:rsidR="00ED429A" w:rsidRPr="001E575A" w:rsidRDefault="00ED429A" w:rsidP="00E4277F">
      <w:pPr>
        <w:ind w:left="720"/>
        <w:rPr>
          <w:rFonts w:ascii="Arial" w:hAnsi="Arial" w:cs="Arial"/>
        </w:rPr>
      </w:pPr>
      <w:r w:rsidRPr="001E575A">
        <w:rPr>
          <w:rFonts w:ascii="Arial" w:hAnsi="Arial" w:cs="Arial"/>
          <w:i/>
          <w:iCs/>
        </w:rPr>
        <w:t>Tree</w:t>
      </w:r>
      <w:r w:rsidRPr="001E575A">
        <w:rPr>
          <w:rFonts w:ascii="Arial" w:hAnsi="Arial" w:cs="Arial"/>
        </w:rPr>
        <w:t> is to affirm that we need more words that reflect the deeper meaning of who we are as queer/trans/intersex people! Especially ones connected to nature. Language is OURS! We must move beyond the binary in how we speak.</w:t>
      </w:r>
    </w:p>
    <w:p w:rsidR="00ED429A" w:rsidRPr="00E4277F" w:rsidRDefault="00ED429A" w:rsidP="00E4277F">
      <w:pPr>
        <w:ind w:left="720"/>
        <w:rPr>
          <w:rFonts w:ascii="Arial" w:hAnsi="Arial" w:cs="Arial"/>
          <w:i/>
          <w:iCs/>
        </w:rPr>
      </w:pPr>
      <w:r w:rsidRPr="001E575A">
        <w:rPr>
          <w:rFonts w:ascii="Arial" w:hAnsi="Arial" w:cs="Arial"/>
          <w:b/>
          <w:bCs/>
        </w:rPr>
        <w:t>Relationship circle</w:t>
      </w:r>
      <w:r w:rsidRPr="001E575A">
        <w:rPr>
          <w:rFonts w:ascii="Arial" w:hAnsi="Arial" w:cs="Arial"/>
        </w:rPr>
        <w:t> (the 4th outer circle currently shown faded) will be explored more with </w:t>
      </w:r>
      <w:hyperlink r:id="rId17" w:history="1">
        <w:r w:rsidRPr="001E575A">
          <w:rPr>
            <w:rStyle w:val="Hyperlink"/>
            <w:rFonts w:ascii="Arial" w:hAnsi="Arial" w:cs="Arial"/>
            <w:i/>
            <w:iCs/>
          </w:rPr>
          <w:t>The Rainbow Alphabet</w:t>
        </w:r>
      </w:hyperlink>
      <w:r w:rsidRPr="001E575A">
        <w:rPr>
          <w:rFonts w:ascii="Arial" w:hAnsi="Arial" w:cs="Arial"/>
        </w:rPr>
        <w:t> and will include familiar markers: </w:t>
      </w:r>
      <w:r w:rsidRPr="001E575A">
        <w:rPr>
          <w:rFonts w:ascii="Arial" w:hAnsi="Arial" w:cs="Arial"/>
          <w:i/>
          <w:iCs/>
        </w:rPr>
        <w:t>Queer, Lesbian, Gay, Bisexual, Pansexual, Asexual, Heterosexual and more…</w:t>
      </w:r>
    </w:p>
    <w:p w:rsidR="00ED429A" w:rsidRPr="001E575A" w:rsidRDefault="00ED429A" w:rsidP="00ED429A">
      <w:pPr>
        <w:ind w:left="720"/>
        <w:rPr>
          <w:rFonts w:ascii="Arial" w:hAnsi="Arial" w:cs="Arial"/>
        </w:rPr>
      </w:pPr>
      <w:r w:rsidRPr="001E575A">
        <w:rPr>
          <w:rFonts w:ascii="Arial" w:hAnsi="Arial" w:cs="Arial"/>
        </w:rPr>
        <w:t>All of the circles turn forward and backward opening up infinite possibilities along their curve and between the circles making room for every body to be exactly who they are.”</w:t>
      </w:r>
    </w:p>
    <w:p w:rsidR="00ED429A" w:rsidRPr="001E575A" w:rsidRDefault="00ED429A" w:rsidP="00ED429A">
      <w:pPr>
        <w:rPr>
          <w:rFonts w:ascii="Arial" w:hAnsi="Arial" w:cs="Arial"/>
          <w:sz w:val="22"/>
        </w:rPr>
      </w:pPr>
    </w:p>
    <w:p w:rsidR="00ED429A" w:rsidRPr="001E575A" w:rsidRDefault="00ED429A" w:rsidP="00ED429A">
      <w:pPr>
        <w:rPr>
          <w:rFonts w:ascii="Arial" w:hAnsi="Arial" w:cs="Arial"/>
          <w:sz w:val="22"/>
        </w:rPr>
      </w:pPr>
    </w:p>
    <w:p w:rsidR="00ED429A" w:rsidRPr="001E575A" w:rsidRDefault="00ED429A">
      <w:pPr>
        <w:rPr>
          <w:rFonts w:ascii="Arial" w:hAnsi="Arial" w:cs="Arial"/>
          <w:b/>
          <w:sz w:val="22"/>
        </w:rPr>
      </w:pPr>
    </w:p>
    <w:p w:rsidR="00472C61" w:rsidRPr="001E575A" w:rsidRDefault="00472C61">
      <w:pPr>
        <w:spacing w:after="200" w:line="276" w:lineRule="auto"/>
        <w:rPr>
          <w:rFonts w:ascii="Arial" w:hAnsi="Arial" w:cs="Arial"/>
          <w:b/>
        </w:rPr>
      </w:pPr>
      <w:r w:rsidRPr="001E575A">
        <w:rPr>
          <w:rFonts w:ascii="Arial" w:hAnsi="Arial" w:cs="Arial"/>
          <w:b/>
        </w:rPr>
        <w:br w:type="page"/>
      </w:r>
    </w:p>
    <w:p w:rsidR="006A6317" w:rsidRDefault="006A6317" w:rsidP="009C359B">
      <w:pPr>
        <w:rPr>
          <w:rFonts w:ascii="Arial" w:hAnsi="Arial" w:cs="Arial"/>
          <w:b/>
        </w:rPr>
      </w:pPr>
    </w:p>
    <w:p w:rsidR="009C359B" w:rsidRPr="001E575A" w:rsidRDefault="009C359B" w:rsidP="009C359B">
      <w:pPr>
        <w:rPr>
          <w:rFonts w:ascii="Arial" w:hAnsi="Arial" w:cs="Arial"/>
          <w:b/>
        </w:rPr>
      </w:pPr>
      <w:r w:rsidRPr="001E575A">
        <w:rPr>
          <w:rFonts w:ascii="Arial" w:hAnsi="Arial" w:cs="Arial"/>
          <w:b/>
        </w:rPr>
        <w:t>Virtual Services, Classes, Trainings:</w:t>
      </w:r>
    </w:p>
    <w:p w:rsidR="009C359B" w:rsidRPr="001E575A" w:rsidRDefault="009C359B" w:rsidP="009C359B">
      <w:pPr>
        <w:pStyle w:val="ListParagraph"/>
        <w:numPr>
          <w:ilvl w:val="0"/>
          <w:numId w:val="3"/>
        </w:numPr>
        <w:rPr>
          <w:rFonts w:ascii="Arial" w:hAnsi="Arial" w:cs="Arial"/>
        </w:rPr>
      </w:pPr>
      <w:r w:rsidRPr="001E575A">
        <w:rPr>
          <w:rFonts w:ascii="Arial" w:hAnsi="Arial" w:cs="Arial"/>
        </w:rPr>
        <w:t xml:space="preserve">Kristen Kali, Maia Midwifery, </w:t>
      </w:r>
      <w:hyperlink r:id="rId18" w:history="1">
        <w:r w:rsidR="00FE3A70" w:rsidRPr="001E575A">
          <w:rPr>
            <w:rStyle w:val="Hyperlink"/>
            <w:rFonts w:ascii="Arial" w:hAnsi="Arial" w:cs="Arial"/>
          </w:rPr>
          <w:t>http://maiamidwifery.com</w:t>
        </w:r>
      </w:hyperlink>
      <w:r w:rsidR="00FE3A70" w:rsidRPr="001E575A">
        <w:rPr>
          <w:rFonts w:ascii="Arial" w:hAnsi="Arial" w:cs="Arial"/>
        </w:rPr>
        <w:t xml:space="preserve"> </w:t>
      </w:r>
    </w:p>
    <w:p w:rsidR="009C359B" w:rsidRPr="001E575A" w:rsidRDefault="009C359B" w:rsidP="009C359B">
      <w:pPr>
        <w:pStyle w:val="ListParagraph"/>
        <w:numPr>
          <w:ilvl w:val="0"/>
          <w:numId w:val="3"/>
        </w:numPr>
        <w:rPr>
          <w:rFonts w:ascii="Arial" w:hAnsi="Arial" w:cs="Arial"/>
        </w:rPr>
      </w:pPr>
      <w:r w:rsidRPr="001E575A">
        <w:rPr>
          <w:rFonts w:ascii="Arial" w:hAnsi="Arial" w:cs="Arial"/>
        </w:rPr>
        <w:t xml:space="preserve">Sandra Londino, Birth Room Midwifery, </w:t>
      </w:r>
      <w:hyperlink r:id="rId19" w:history="1">
        <w:r w:rsidRPr="001E575A">
          <w:rPr>
            <w:rStyle w:val="Hyperlink"/>
            <w:rFonts w:ascii="Arial" w:hAnsi="Arial" w:cs="Arial"/>
          </w:rPr>
          <w:t>https://classroom</w:t>
        </w:r>
        <w:r w:rsidR="00FE3A70" w:rsidRPr="001E575A">
          <w:rPr>
            <w:rStyle w:val="Hyperlink"/>
            <w:rFonts w:ascii="Arial" w:hAnsi="Arial" w:cs="Arial"/>
          </w:rPr>
          <w:t>.</w:t>
        </w:r>
        <w:r w:rsidRPr="001E575A">
          <w:rPr>
            <w:rStyle w:val="Hyperlink"/>
            <w:rFonts w:ascii="Arial" w:hAnsi="Arial" w:cs="Arial"/>
          </w:rPr>
          <w:t>sandralondino.com</w:t>
        </w:r>
      </w:hyperlink>
    </w:p>
    <w:p w:rsidR="009C359B" w:rsidRPr="001E575A" w:rsidRDefault="009C359B" w:rsidP="009C359B">
      <w:pPr>
        <w:pStyle w:val="ListParagraph"/>
        <w:numPr>
          <w:ilvl w:val="0"/>
          <w:numId w:val="3"/>
        </w:numPr>
        <w:rPr>
          <w:rFonts w:ascii="Arial" w:hAnsi="Arial" w:cs="Arial"/>
          <w:i/>
        </w:rPr>
      </w:pPr>
      <w:r w:rsidRPr="001E575A">
        <w:rPr>
          <w:rFonts w:ascii="Arial" w:hAnsi="Arial" w:cs="Arial"/>
        </w:rPr>
        <w:t xml:space="preserve">Woven Bodies, </w:t>
      </w:r>
      <w:hyperlink r:id="rId20" w:history="1">
        <w:r w:rsidRPr="001E575A">
          <w:rPr>
            <w:rStyle w:val="Hyperlink"/>
            <w:rFonts w:ascii="Arial" w:hAnsi="Arial" w:cs="Arial"/>
          </w:rPr>
          <w:t>https://www.wovenbodies.com</w:t>
        </w:r>
      </w:hyperlink>
      <w:r w:rsidRPr="001E575A">
        <w:rPr>
          <w:rFonts w:ascii="Arial" w:hAnsi="Arial" w:cs="Arial"/>
        </w:rPr>
        <w:t xml:space="preserve"> </w:t>
      </w:r>
      <w:r w:rsidRPr="001E575A">
        <w:rPr>
          <w:rFonts w:ascii="Arial" w:hAnsi="Arial" w:cs="Arial"/>
          <w:i/>
        </w:rPr>
        <w:t>(in process)</w:t>
      </w:r>
    </w:p>
    <w:p w:rsidR="009C359B" w:rsidRPr="001E575A" w:rsidRDefault="009C359B" w:rsidP="009C359B">
      <w:pPr>
        <w:pStyle w:val="ListParagraph"/>
        <w:numPr>
          <w:ilvl w:val="0"/>
          <w:numId w:val="3"/>
        </w:numPr>
        <w:rPr>
          <w:rFonts w:ascii="Arial" w:hAnsi="Arial" w:cs="Arial"/>
        </w:rPr>
      </w:pPr>
      <w:r w:rsidRPr="001E575A">
        <w:rPr>
          <w:rFonts w:ascii="Arial" w:hAnsi="Arial" w:cs="Arial"/>
        </w:rPr>
        <w:t xml:space="preserve">Birthing Beyond the Binary, </w:t>
      </w:r>
      <w:hyperlink r:id="rId21" w:history="1">
        <w:r w:rsidRPr="001E575A">
          <w:rPr>
            <w:rStyle w:val="Hyperlink"/>
            <w:rFonts w:ascii="Arial" w:hAnsi="Arial" w:cs="Arial"/>
          </w:rPr>
          <w:t>https://birthingbeyondthebinary.com</w:t>
        </w:r>
      </w:hyperlink>
    </w:p>
    <w:p w:rsidR="009C359B" w:rsidRPr="001E575A" w:rsidRDefault="009C359B" w:rsidP="009C359B">
      <w:pPr>
        <w:pStyle w:val="ListParagraph"/>
        <w:numPr>
          <w:ilvl w:val="0"/>
          <w:numId w:val="3"/>
        </w:numPr>
        <w:rPr>
          <w:rFonts w:ascii="Arial" w:hAnsi="Arial" w:cs="Arial"/>
        </w:rPr>
      </w:pPr>
      <w:r w:rsidRPr="001E575A">
        <w:rPr>
          <w:rFonts w:ascii="Arial" w:hAnsi="Arial" w:cs="Arial"/>
        </w:rPr>
        <w:t xml:space="preserve">Maya Gonzalez, </w:t>
      </w:r>
      <w:hyperlink r:id="rId22" w:history="1">
        <w:r w:rsidRPr="001E575A">
          <w:rPr>
            <w:rStyle w:val="Hyperlink"/>
            <w:rFonts w:ascii="Arial" w:hAnsi="Arial" w:cs="Arial"/>
          </w:rPr>
          <w:t>http://www.genderwheel.com/</w:t>
        </w:r>
      </w:hyperlink>
    </w:p>
    <w:p w:rsidR="009C359B" w:rsidRPr="001E575A" w:rsidRDefault="00D75244" w:rsidP="009C359B">
      <w:pPr>
        <w:pStyle w:val="ListParagraph"/>
        <w:numPr>
          <w:ilvl w:val="0"/>
          <w:numId w:val="3"/>
        </w:numPr>
        <w:rPr>
          <w:rFonts w:ascii="Arial" w:hAnsi="Arial" w:cs="Arial"/>
        </w:rPr>
      </w:pPr>
      <w:hyperlink r:id="rId23" w:history="1">
        <w:r w:rsidR="009C359B" w:rsidRPr="001E575A">
          <w:rPr>
            <w:rStyle w:val="Hyperlink"/>
            <w:rFonts w:ascii="Arial" w:hAnsi="Arial" w:cs="Arial"/>
          </w:rPr>
          <w:t>https://www.cornerstonedoulatrainings.com/</w:t>
        </w:r>
      </w:hyperlink>
    </w:p>
    <w:p w:rsidR="009C359B" w:rsidRPr="001E575A" w:rsidRDefault="009C359B" w:rsidP="009C359B">
      <w:pPr>
        <w:rPr>
          <w:rFonts w:ascii="Arial" w:hAnsi="Arial" w:cs="Arial"/>
        </w:rPr>
      </w:pPr>
    </w:p>
    <w:p w:rsidR="009C359B" w:rsidRPr="001E575A" w:rsidRDefault="009C359B" w:rsidP="009C359B">
      <w:pPr>
        <w:rPr>
          <w:rFonts w:ascii="Arial" w:hAnsi="Arial" w:cs="Arial"/>
          <w:b/>
        </w:rPr>
      </w:pPr>
      <w:r w:rsidRPr="001E575A">
        <w:rPr>
          <w:rFonts w:ascii="Arial" w:hAnsi="Arial" w:cs="Arial"/>
          <w:b/>
        </w:rPr>
        <w:t>Other projects &amp; places that are LGBTQUAI+ friendly:</w:t>
      </w:r>
    </w:p>
    <w:p w:rsidR="009C359B" w:rsidRPr="001E575A" w:rsidRDefault="00FE3A70" w:rsidP="009C359B">
      <w:pPr>
        <w:pStyle w:val="ListParagraph"/>
        <w:numPr>
          <w:ilvl w:val="0"/>
          <w:numId w:val="2"/>
        </w:numPr>
        <w:rPr>
          <w:rFonts w:ascii="Arial" w:hAnsi="Arial" w:cs="Arial"/>
        </w:rPr>
      </w:pPr>
      <w:r w:rsidRPr="001E575A">
        <w:rPr>
          <w:rFonts w:ascii="Arial" w:hAnsi="Arial" w:cs="Arial"/>
          <w:color w:val="000000" w:themeColor="text1"/>
        </w:rPr>
        <w:t>T</w:t>
      </w:r>
      <w:r w:rsidR="009C359B" w:rsidRPr="001E575A">
        <w:rPr>
          <w:rFonts w:ascii="Arial" w:hAnsi="Arial" w:cs="Arial"/>
          <w:color w:val="000000" w:themeColor="text1"/>
        </w:rPr>
        <w:t xml:space="preserve">he Baltimore Doula Project, </w:t>
      </w:r>
      <w:hyperlink r:id="rId24" w:history="1">
        <w:r w:rsidR="009C359B" w:rsidRPr="001E575A">
          <w:rPr>
            <w:rStyle w:val="Hyperlink"/>
            <w:rFonts w:ascii="Arial" w:hAnsi="Arial" w:cs="Arial"/>
          </w:rPr>
          <w:t>https://www.baltimoredoulaproject.org</w:t>
        </w:r>
      </w:hyperlink>
    </w:p>
    <w:p w:rsidR="009C359B" w:rsidRPr="001E575A" w:rsidRDefault="009C359B" w:rsidP="009C359B">
      <w:pPr>
        <w:pStyle w:val="ListParagraph"/>
        <w:numPr>
          <w:ilvl w:val="0"/>
          <w:numId w:val="2"/>
        </w:numPr>
        <w:rPr>
          <w:rFonts w:ascii="Arial" w:hAnsi="Arial" w:cs="Arial"/>
        </w:rPr>
      </w:pPr>
      <w:r w:rsidRPr="001E575A">
        <w:rPr>
          <w:rFonts w:ascii="Arial" w:hAnsi="Arial" w:cs="Arial"/>
          <w:color w:val="000000" w:themeColor="text1"/>
        </w:rPr>
        <w:t xml:space="preserve">Brown Boi Project, </w:t>
      </w:r>
      <w:hyperlink r:id="rId25" w:history="1">
        <w:r w:rsidR="00FE3A70" w:rsidRPr="001E575A">
          <w:rPr>
            <w:rStyle w:val="Hyperlink"/>
            <w:rFonts w:ascii="Arial" w:hAnsi="Arial" w:cs="Arial"/>
          </w:rPr>
          <w:t>https://www.brownboiproject.org</w:t>
        </w:r>
      </w:hyperlink>
    </w:p>
    <w:p w:rsidR="009C359B" w:rsidRPr="001E575A" w:rsidRDefault="009C359B" w:rsidP="009C359B">
      <w:pPr>
        <w:pStyle w:val="ListParagraph"/>
        <w:numPr>
          <w:ilvl w:val="0"/>
          <w:numId w:val="2"/>
        </w:numPr>
        <w:rPr>
          <w:rFonts w:ascii="Arial" w:hAnsi="Arial" w:cs="Arial"/>
        </w:rPr>
      </w:pPr>
      <w:r w:rsidRPr="001E575A">
        <w:rPr>
          <w:rFonts w:ascii="Arial" w:hAnsi="Arial" w:cs="Arial"/>
        </w:rPr>
        <w:t xml:space="preserve">Preggers Can be Choosers, </w:t>
      </w:r>
      <w:hyperlink r:id="rId26" w:history="1">
        <w:r w:rsidRPr="001E575A">
          <w:rPr>
            <w:rStyle w:val="Hyperlink"/>
            <w:rFonts w:ascii="Arial" w:hAnsi="Arial" w:cs="Arial"/>
          </w:rPr>
          <w:t>https://preggers.rocks</w:t>
        </w:r>
      </w:hyperlink>
      <w:r w:rsidRPr="001E575A">
        <w:rPr>
          <w:rFonts w:ascii="Arial" w:hAnsi="Arial" w:cs="Arial"/>
        </w:rPr>
        <w:t xml:space="preserve">, planning postpartum </w:t>
      </w:r>
      <w:hyperlink r:id="rId27" w:history="1">
        <w:r w:rsidR="00FE3A70" w:rsidRPr="001E575A">
          <w:rPr>
            <w:rStyle w:val="Hyperlink"/>
            <w:rFonts w:ascii="Arial" w:hAnsi="Arial" w:cs="Arial"/>
            <w:bCs/>
            <w:shd w:val="clear" w:color="auto" w:fill="FFFFFF"/>
          </w:rPr>
          <w:t>https://tinyurl.com/yxshu6nt</w:t>
        </w:r>
      </w:hyperlink>
      <w:r w:rsidR="00FE3A70" w:rsidRPr="001E575A">
        <w:rPr>
          <w:rFonts w:ascii="Arial" w:hAnsi="Arial" w:cs="Arial"/>
          <w:bCs/>
          <w:color w:val="000000"/>
          <w:shd w:val="clear" w:color="auto" w:fill="FFFFFF"/>
        </w:rPr>
        <w:t xml:space="preserve"> </w:t>
      </w:r>
    </w:p>
    <w:p w:rsidR="009C359B" w:rsidRPr="001E575A" w:rsidRDefault="009C359B" w:rsidP="009C359B">
      <w:pPr>
        <w:pStyle w:val="ListParagraph"/>
        <w:numPr>
          <w:ilvl w:val="0"/>
          <w:numId w:val="2"/>
        </w:numPr>
        <w:rPr>
          <w:rFonts w:ascii="Arial" w:hAnsi="Arial" w:cs="Arial"/>
          <w:color w:val="000000" w:themeColor="text1"/>
        </w:rPr>
      </w:pPr>
      <w:r w:rsidRPr="001E575A">
        <w:rPr>
          <w:rFonts w:ascii="Arial" w:hAnsi="Arial" w:cs="Arial"/>
          <w:color w:val="000000" w:themeColor="text1"/>
        </w:rPr>
        <w:t xml:space="preserve">National LGBT Health Education Center, </w:t>
      </w:r>
      <w:hyperlink r:id="rId28" w:history="1">
        <w:r w:rsidRPr="001E575A">
          <w:rPr>
            <w:rStyle w:val="Hyperlink"/>
            <w:rFonts w:ascii="Arial" w:hAnsi="Arial" w:cs="Arial"/>
          </w:rPr>
          <w:t>https://www.lgtqhealtheduction.org</w:t>
        </w:r>
      </w:hyperlink>
      <w:r w:rsidRPr="001E575A">
        <w:rPr>
          <w:rFonts w:ascii="Arial" w:hAnsi="Arial" w:cs="Arial"/>
        </w:rPr>
        <w:t xml:space="preserve"> – check out </w:t>
      </w:r>
      <w:r w:rsidRPr="001E575A">
        <w:rPr>
          <w:rFonts w:ascii="Arial" w:hAnsi="Arial" w:cs="Arial"/>
          <w:color w:val="000000" w:themeColor="text1"/>
        </w:rPr>
        <w:t>Pathways to Parenthood for LGBT people</w:t>
      </w:r>
    </w:p>
    <w:p w:rsidR="009C359B" w:rsidRPr="001E575A" w:rsidRDefault="009C359B" w:rsidP="009C359B">
      <w:pPr>
        <w:pStyle w:val="ListParagraph"/>
        <w:numPr>
          <w:ilvl w:val="0"/>
          <w:numId w:val="2"/>
        </w:numPr>
        <w:rPr>
          <w:rFonts w:ascii="Arial" w:hAnsi="Arial" w:cs="Arial"/>
        </w:rPr>
      </w:pPr>
      <w:r w:rsidRPr="001E575A">
        <w:rPr>
          <w:rFonts w:ascii="Arial" w:hAnsi="Arial" w:cs="Arial"/>
          <w:color w:val="000000" w:themeColor="text1"/>
        </w:rPr>
        <w:t xml:space="preserve">La Leche League, </w:t>
      </w:r>
      <w:hyperlink r:id="rId29" w:history="1">
        <w:r w:rsidRPr="001E575A">
          <w:rPr>
            <w:rStyle w:val="Hyperlink"/>
            <w:rFonts w:ascii="Arial" w:hAnsi="Arial" w:cs="Arial"/>
          </w:rPr>
          <w:t>https://www.llli.org/breastfeeding-info/transgender-non-binary-parents</w:t>
        </w:r>
      </w:hyperlink>
    </w:p>
    <w:p w:rsidR="009C359B" w:rsidRPr="001E575A" w:rsidRDefault="009C359B" w:rsidP="009C359B">
      <w:pPr>
        <w:pStyle w:val="ListParagraph"/>
        <w:numPr>
          <w:ilvl w:val="0"/>
          <w:numId w:val="2"/>
        </w:numPr>
        <w:rPr>
          <w:rFonts w:ascii="Arial" w:hAnsi="Arial" w:cs="Arial"/>
        </w:rPr>
      </w:pPr>
      <w:r w:rsidRPr="001E575A">
        <w:rPr>
          <w:rFonts w:ascii="Arial" w:hAnsi="Arial" w:cs="Arial"/>
          <w:color w:val="000000" w:themeColor="text1"/>
        </w:rPr>
        <w:t xml:space="preserve">Masculine Birth Ritual (a podcast), </w:t>
      </w:r>
      <w:hyperlink r:id="rId30" w:history="1">
        <w:r w:rsidRPr="001E575A">
          <w:rPr>
            <w:rStyle w:val="Hyperlink"/>
            <w:rFonts w:ascii="Arial" w:hAnsi="Arial" w:cs="Arial"/>
          </w:rPr>
          <w:t>https://www.masculinebirthritual.com</w:t>
        </w:r>
      </w:hyperlink>
    </w:p>
    <w:p w:rsidR="009C359B" w:rsidRPr="001E575A" w:rsidRDefault="00D75244" w:rsidP="009C359B">
      <w:pPr>
        <w:pStyle w:val="ListParagraph"/>
        <w:numPr>
          <w:ilvl w:val="0"/>
          <w:numId w:val="2"/>
        </w:numPr>
        <w:rPr>
          <w:rFonts w:ascii="Arial" w:hAnsi="Arial" w:cs="Arial"/>
        </w:rPr>
      </w:pPr>
      <w:hyperlink r:id="rId31" w:history="1">
        <w:r w:rsidR="009C359B" w:rsidRPr="001E575A">
          <w:rPr>
            <w:rStyle w:val="Hyperlink"/>
            <w:rFonts w:ascii="Arial" w:hAnsi="Arial" w:cs="Arial"/>
          </w:rPr>
          <w:t>https://helloclue.com/articles/cycle-a-z/thinking-about-pregnancy-as-a-nonbinary-trans-person</w:t>
        </w:r>
      </w:hyperlink>
    </w:p>
    <w:p w:rsidR="009C359B" w:rsidRPr="001E575A" w:rsidRDefault="00D75244" w:rsidP="009C359B">
      <w:pPr>
        <w:pStyle w:val="ListParagraph"/>
        <w:numPr>
          <w:ilvl w:val="0"/>
          <w:numId w:val="2"/>
        </w:numPr>
        <w:rPr>
          <w:rFonts w:ascii="Arial" w:hAnsi="Arial" w:cs="Arial"/>
          <w:color w:val="auto"/>
        </w:rPr>
      </w:pPr>
      <w:hyperlink r:id="rId32" w:history="1">
        <w:r w:rsidR="009C359B" w:rsidRPr="001E575A">
          <w:rPr>
            <w:rStyle w:val="Hyperlink"/>
            <w:rFonts w:ascii="Arial" w:hAnsi="Arial" w:cs="Arial"/>
          </w:rPr>
          <w:t>https://transpregnancy.leeds.ac.uk/2019/07/11/read-and-listen-trans-pregnancy-in-media-health-and-law</w:t>
        </w:r>
      </w:hyperlink>
    </w:p>
    <w:p w:rsidR="009C359B" w:rsidRPr="001E575A" w:rsidRDefault="009C359B" w:rsidP="009C359B">
      <w:pPr>
        <w:rPr>
          <w:rFonts w:ascii="Arial" w:hAnsi="Arial" w:cs="Arial"/>
          <w:b/>
        </w:rPr>
      </w:pPr>
      <w:r w:rsidRPr="001E575A">
        <w:rPr>
          <w:rFonts w:ascii="Arial" w:hAnsi="Arial" w:cs="Arial"/>
          <w:b/>
        </w:rPr>
        <w:t>Stories:</w:t>
      </w:r>
    </w:p>
    <w:p w:rsidR="009C359B" w:rsidRPr="001E575A" w:rsidRDefault="009C359B" w:rsidP="009C359B">
      <w:pPr>
        <w:pStyle w:val="ListParagraph"/>
        <w:numPr>
          <w:ilvl w:val="0"/>
          <w:numId w:val="6"/>
        </w:numPr>
        <w:rPr>
          <w:rFonts w:ascii="Arial" w:hAnsi="Arial" w:cs="Arial"/>
        </w:rPr>
      </w:pPr>
      <w:r w:rsidRPr="001E575A">
        <w:rPr>
          <w:rFonts w:ascii="Arial" w:hAnsi="Arial" w:cs="Arial"/>
          <w:color w:val="000000" w:themeColor="text1"/>
        </w:rPr>
        <w:t xml:space="preserve">Trystan Reese: </w:t>
      </w:r>
      <w:hyperlink r:id="rId33" w:history="1">
        <w:r w:rsidRPr="001E575A">
          <w:rPr>
            <w:rStyle w:val="Hyperlink"/>
            <w:rFonts w:ascii="Arial" w:hAnsi="Arial" w:cs="Arial"/>
          </w:rPr>
          <w:t>https://www.facebook.com/watch/?v=511104082742097</w:t>
        </w:r>
      </w:hyperlink>
      <w:r w:rsidRPr="001E575A">
        <w:rPr>
          <w:rFonts w:ascii="Arial" w:hAnsi="Arial" w:cs="Arial"/>
        </w:rPr>
        <w:t xml:space="preserve"> and </w:t>
      </w:r>
      <w:hyperlink r:id="rId34" w:history="1">
        <w:r w:rsidRPr="001E575A">
          <w:rPr>
            <w:rStyle w:val="Hyperlink"/>
            <w:rFonts w:ascii="Arial" w:hAnsi="Arial" w:cs="Arial"/>
          </w:rPr>
          <w:t>https://www.biffandi.com/</w:t>
        </w:r>
      </w:hyperlink>
      <w:r w:rsidRPr="001E575A">
        <w:rPr>
          <w:rFonts w:ascii="Arial" w:hAnsi="Arial" w:cs="Arial"/>
        </w:rPr>
        <w:t xml:space="preserve">, </w:t>
      </w:r>
      <w:r w:rsidRPr="001E575A">
        <w:rPr>
          <w:rFonts w:ascii="Arial" w:hAnsi="Arial" w:cs="Arial"/>
          <w:color w:val="000000" w:themeColor="text1"/>
        </w:rPr>
        <w:t>also presents Unicorns and Horses through Cornerstone Doula Trainings</w:t>
      </w:r>
    </w:p>
    <w:p w:rsidR="009C359B" w:rsidRPr="001E575A" w:rsidRDefault="00D75244" w:rsidP="009C359B">
      <w:pPr>
        <w:pStyle w:val="ListParagraph"/>
        <w:numPr>
          <w:ilvl w:val="0"/>
          <w:numId w:val="6"/>
        </w:numPr>
        <w:rPr>
          <w:rFonts w:ascii="Arial" w:hAnsi="Arial" w:cs="Arial"/>
        </w:rPr>
      </w:pPr>
      <w:hyperlink r:id="rId35" w:history="1">
        <w:r w:rsidR="009C359B" w:rsidRPr="001E575A">
          <w:rPr>
            <w:rStyle w:val="Hyperlink"/>
            <w:rFonts w:ascii="Arial" w:hAnsi="Arial" w:cs="Arial"/>
          </w:rPr>
          <w:t>https://nypost.com/2017/12/21/transgender-dad-says-he-preferred-pregnancy-as-a-man</w:t>
        </w:r>
      </w:hyperlink>
    </w:p>
    <w:p w:rsidR="009C359B" w:rsidRPr="001E575A" w:rsidRDefault="00D75244" w:rsidP="009C359B">
      <w:pPr>
        <w:pStyle w:val="ListParagraph"/>
        <w:numPr>
          <w:ilvl w:val="0"/>
          <w:numId w:val="6"/>
        </w:numPr>
        <w:rPr>
          <w:rFonts w:ascii="Arial" w:hAnsi="Arial" w:cs="Arial"/>
        </w:rPr>
      </w:pPr>
      <w:hyperlink r:id="rId36" w:history="1">
        <w:r w:rsidR="009C359B" w:rsidRPr="001E575A">
          <w:rPr>
            <w:rStyle w:val="Hyperlink"/>
            <w:rFonts w:ascii="Arial" w:hAnsi="Arial" w:cs="Arial"/>
          </w:rPr>
          <w:t>https://www.self.com/story/finding-the-right-doula</w:t>
        </w:r>
      </w:hyperlink>
    </w:p>
    <w:p w:rsidR="009C359B" w:rsidRPr="001E575A" w:rsidRDefault="00D75244" w:rsidP="009C359B">
      <w:pPr>
        <w:pStyle w:val="ListParagraph"/>
        <w:numPr>
          <w:ilvl w:val="0"/>
          <w:numId w:val="6"/>
        </w:numPr>
        <w:rPr>
          <w:rFonts w:ascii="Arial" w:hAnsi="Arial" w:cs="Arial"/>
        </w:rPr>
      </w:pPr>
      <w:hyperlink r:id="rId37" w:history="1">
        <w:r w:rsidR="009C359B" w:rsidRPr="001E575A">
          <w:rPr>
            <w:rStyle w:val="Hyperlink"/>
            <w:rFonts w:ascii="Arial" w:hAnsi="Arial" w:cs="Arial"/>
          </w:rPr>
          <w:t>https://www.facebook.com/HobbsPhotography/posts/2467195410000891:0?hc_location=ufi</w:t>
        </w:r>
      </w:hyperlink>
    </w:p>
    <w:p w:rsidR="009C359B" w:rsidRPr="001E575A" w:rsidRDefault="00D75244" w:rsidP="009C359B">
      <w:pPr>
        <w:pStyle w:val="ListParagraph"/>
        <w:numPr>
          <w:ilvl w:val="0"/>
          <w:numId w:val="6"/>
        </w:numPr>
        <w:rPr>
          <w:rFonts w:ascii="Arial" w:hAnsi="Arial" w:cs="Arial"/>
        </w:rPr>
      </w:pPr>
      <w:hyperlink r:id="rId38" w:history="1">
        <w:r w:rsidR="009C359B" w:rsidRPr="001E575A">
          <w:rPr>
            <w:rStyle w:val="Hyperlink"/>
            <w:rFonts w:ascii="Arial" w:hAnsi="Arial" w:cs="Arial"/>
          </w:rPr>
          <w:t>https://www.washingtonpost.com/dc-md-va/2019/08/16/non-binary-pregnant-navigating-most-gendered-role-all-motherhood/</w:t>
        </w:r>
      </w:hyperlink>
    </w:p>
    <w:p w:rsidR="009C359B" w:rsidRPr="001E575A" w:rsidRDefault="009C359B" w:rsidP="009C359B">
      <w:pPr>
        <w:pStyle w:val="ListParagraph"/>
        <w:numPr>
          <w:ilvl w:val="0"/>
          <w:numId w:val="6"/>
        </w:numPr>
        <w:rPr>
          <w:rFonts w:ascii="Arial" w:hAnsi="Arial" w:cs="Arial"/>
          <w:color w:val="000000" w:themeColor="text1"/>
        </w:rPr>
      </w:pPr>
      <w:r w:rsidRPr="001E575A">
        <w:rPr>
          <w:rFonts w:ascii="Arial" w:hAnsi="Arial" w:cs="Arial"/>
          <w:color w:val="000000" w:themeColor="text1"/>
        </w:rPr>
        <w:t>A film project, “A Womb of Their Own.”</w:t>
      </w:r>
    </w:p>
    <w:p w:rsidR="009C359B" w:rsidRPr="001E575A" w:rsidRDefault="009C359B" w:rsidP="009C359B">
      <w:pPr>
        <w:rPr>
          <w:rFonts w:ascii="Arial" w:hAnsi="Arial" w:cs="Arial"/>
          <w:b/>
          <w:color w:val="000000" w:themeColor="text1"/>
        </w:rPr>
      </w:pPr>
      <w:r w:rsidRPr="001E575A">
        <w:rPr>
          <w:rFonts w:ascii="Arial" w:hAnsi="Arial" w:cs="Arial"/>
          <w:b/>
          <w:color w:val="000000" w:themeColor="text1"/>
        </w:rPr>
        <w:t>Facebook groups:</w:t>
      </w:r>
    </w:p>
    <w:p w:rsidR="009C359B" w:rsidRPr="001E575A" w:rsidRDefault="009C359B" w:rsidP="009C359B">
      <w:pPr>
        <w:pStyle w:val="ListParagraph"/>
        <w:numPr>
          <w:ilvl w:val="0"/>
          <w:numId w:val="7"/>
        </w:numPr>
        <w:rPr>
          <w:rFonts w:ascii="Arial" w:hAnsi="Arial" w:cs="Arial"/>
          <w:color w:val="000000" w:themeColor="text1"/>
        </w:rPr>
      </w:pPr>
      <w:r w:rsidRPr="001E575A">
        <w:rPr>
          <w:rFonts w:ascii="Arial" w:hAnsi="Arial" w:cs="Arial"/>
          <w:color w:val="000000" w:themeColor="text1"/>
        </w:rPr>
        <w:t>The Other Box</w:t>
      </w:r>
    </w:p>
    <w:p w:rsidR="009C359B" w:rsidRPr="001E575A" w:rsidRDefault="009C359B" w:rsidP="009C359B">
      <w:pPr>
        <w:pStyle w:val="ListParagraph"/>
        <w:numPr>
          <w:ilvl w:val="0"/>
          <w:numId w:val="7"/>
        </w:numPr>
        <w:rPr>
          <w:rFonts w:ascii="Arial" w:hAnsi="Arial" w:cs="Arial"/>
          <w:color w:val="000000" w:themeColor="text1"/>
        </w:rPr>
      </w:pPr>
      <w:r w:rsidRPr="001E575A">
        <w:rPr>
          <w:rFonts w:ascii="Arial" w:hAnsi="Arial" w:cs="Arial"/>
          <w:color w:val="000000" w:themeColor="text1"/>
        </w:rPr>
        <w:t>Birthing and Breast or Chestfeeding Trans people and allies</w:t>
      </w:r>
      <w:r w:rsidR="00472C61" w:rsidRPr="001E575A">
        <w:rPr>
          <w:rFonts w:ascii="Arial" w:hAnsi="Arial" w:cs="Arial"/>
          <w:color w:val="000000" w:themeColor="text1"/>
        </w:rPr>
        <w:br/>
      </w:r>
    </w:p>
    <w:p w:rsidR="009C359B" w:rsidRPr="001E575A" w:rsidRDefault="009C359B" w:rsidP="009C359B">
      <w:pPr>
        <w:jc w:val="center"/>
        <w:rPr>
          <w:rFonts w:ascii="Arial" w:hAnsi="Arial" w:cs="Arial"/>
        </w:rPr>
      </w:pPr>
      <w:r w:rsidRPr="001E575A">
        <w:rPr>
          <w:rFonts w:ascii="Arial" w:hAnsi="Arial" w:cs="Arial"/>
          <w:b/>
        </w:rPr>
        <w:t>Podcasts</w:t>
      </w:r>
      <w:r w:rsidRPr="001E575A">
        <w:rPr>
          <w:rFonts w:ascii="Arial" w:hAnsi="Arial" w:cs="Arial"/>
        </w:rPr>
        <w:t xml:space="preserve"> are another terrific resource for hearing stories outside your own experience</w:t>
      </w:r>
      <w:r w:rsidR="0064752C">
        <w:rPr>
          <w:rFonts w:ascii="Arial" w:hAnsi="Arial" w:cs="Arial"/>
        </w:rPr>
        <w:t xml:space="preserve">. </w:t>
      </w:r>
    </w:p>
    <w:p w:rsidR="009C359B" w:rsidRPr="001E575A" w:rsidRDefault="009C359B" w:rsidP="009C359B">
      <w:pPr>
        <w:jc w:val="center"/>
        <w:rPr>
          <w:rFonts w:ascii="Arial" w:hAnsi="Arial" w:cs="Arial"/>
        </w:rPr>
      </w:pPr>
      <w:r w:rsidRPr="001E575A">
        <w:rPr>
          <w:rFonts w:ascii="Arial" w:hAnsi="Arial" w:cs="Arial"/>
        </w:rPr>
        <w:t>There are too many to list, but please consider them an important resource!</w:t>
      </w:r>
    </w:p>
    <w:p w:rsidR="00585D79" w:rsidRPr="001E575A" w:rsidRDefault="00585D79" w:rsidP="009C359B">
      <w:pPr>
        <w:jc w:val="center"/>
        <w:rPr>
          <w:rFonts w:ascii="Arial" w:hAnsi="Arial" w:cs="Arial"/>
        </w:rPr>
      </w:pPr>
      <w:r w:rsidRPr="001E575A">
        <w:rPr>
          <w:rFonts w:ascii="Arial" w:hAnsi="Arial" w:cs="Arial"/>
        </w:rPr>
        <w:t xml:space="preserve">That being said, I have been listening to </w:t>
      </w:r>
      <w:r w:rsidRPr="001E575A">
        <w:rPr>
          <w:rFonts w:ascii="Arial" w:hAnsi="Arial" w:cs="Arial"/>
          <w:i/>
        </w:rPr>
        <w:t>Se Ve Se Escucha</w:t>
      </w:r>
      <w:r w:rsidRPr="001E575A">
        <w:rPr>
          <w:rFonts w:ascii="Arial" w:hAnsi="Arial" w:cs="Arial"/>
        </w:rPr>
        <w:t>, a language justice podcast</w:t>
      </w:r>
      <w:r w:rsidR="0064752C">
        <w:rPr>
          <w:rFonts w:ascii="Arial" w:hAnsi="Arial" w:cs="Arial"/>
        </w:rPr>
        <w:t xml:space="preserve">. </w:t>
      </w:r>
    </w:p>
    <w:p w:rsidR="00585D79" w:rsidRPr="001E575A" w:rsidRDefault="00585D79" w:rsidP="009C359B">
      <w:pPr>
        <w:jc w:val="center"/>
        <w:rPr>
          <w:rFonts w:ascii="Arial" w:hAnsi="Arial" w:cs="Arial"/>
        </w:rPr>
      </w:pPr>
      <w:r w:rsidRPr="001E575A">
        <w:rPr>
          <w:rFonts w:ascii="Arial" w:hAnsi="Arial" w:cs="Arial"/>
        </w:rPr>
        <w:t>Episode 3 is on queering language</w:t>
      </w:r>
      <w:r w:rsidR="0064752C">
        <w:rPr>
          <w:rFonts w:ascii="Arial" w:hAnsi="Arial" w:cs="Arial"/>
        </w:rPr>
        <w:t xml:space="preserve">. </w:t>
      </w:r>
      <w:r w:rsidR="0068387B" w:rsidRPr="001E575A">
        <w:rPr>
          <w:rFonts w:ascii="Arial" w:hAnsi="Arial" w:cs="Arial"/>
        </w:rPr>
        <w:t>Highly recommend!</w:t>
      </w:r>
    </w:p>
    <w:p w:rsidR="009C359B" w:rsidRPr="001E575A" w:rsidRDefault="009C359B" w:rsidP="009C359B">
      <w:pPr>
        <w:rPr>
          <w:rFonts w:ascii="Arial" w:hAnsi="Arial" w:cs="Arial"/>
        </w:rPr>
      </w:pPr>
    </w:p>
    <w:p w:rsidR="00585D79" w:rsidRPr="001E575A" w:rsidRDefault="00585D79">
      <w:pPr>
        <w:rPr>
          <w:rFonts w:ascii="Arial" w:hAnsi="Arial" w:cs="Arial"/>
          <w:b/>
        </w:rPr>
      </w:pPr>
      <w:r w:rsidRPr="001E575A">
        <w:rPr>
          <w:rFonts w:ascii="Arial" w:hAnsi="Arial" w:cs="Arial"/>
          <w:b/>
        </w:rPr>
        <w:br w:type="page"/>
      </w:r>
    </w:p>
    <w:p w:rsidR="006A6317" w:rsidRDefault="006A6317" w:rsidP="009C359B">
      <w:pPr>
        <w:rPr>
          <w:rFonts w:ascii="Arial" w:hAnsi="Arial" w:cs="Arial"/>
          <w:b/>
          <w:color w:val="000000" w:themeColor="text1"/>
          <w:szCs w:val="21"/>
        </w:rPr>
      </w:pPr>
    </w:p>
    <w:p w:rsidR="006A6317" w:rsidRDefault="006A6317" w:rsidP="009C359B">
      <w:pPr>
        <w:rPr>
          <w:rFonts w:ascii="Arial" w:hAnsi="Arial" w:cs="Arial"/>
          <w:b/>
          <w:color w:val="000000" w:themeColor="text1"/>
          <w:szCs w:val="21"/>
        </w:rPr>
      </w:pPr>
    </w:p>
    <w:p w:rsidR="009C359B" w:rsidRPr="001E575A" w:rsidRDefault="009C359B" w:rsidP="009C359B">
      <w:pPr>
        <w:rPr>
          <w:rFonts w:ascii="Arial" w:hAnsi="Arial" w:cs="Arial"/>
          <w:b/>
          <w:color w:val="000000" w:themeColor="text1"/>
          <w:szCs w:val="21"/>
        </w:rPr>
      </w:pPr>
      <w:r w:rsidRPr="001E575A">
        <w:rPr>
          <w:rFonts w:ascii="Arial" w:hAnsi="Arial" w:cs="Arial"/>
          <w:b/>
          <w:color w:val="000000" w:themeColor="text1"/>
          <w:szCs w:val="21"/>
        </w:rPr>
        <w:t>Peer-reviewed papers:</w:t>
      </w:r>
    </w:p>
    <w:p w:rsidR="009C359B" w:rsidRPr="001E575A" w:rsidRDefault="009C359B" w:rsidP="009C359B">
      <w:pPr>
        <w:pStyle w:val="ListParagraph"/>
        <w:numPr>
          <w:ilvl w:val="0"/>
          <w:numId w:val="4"/>
        </w:numPr>
        <w:rPr>
          <w:rFonts w:ascii="Arial" w:hAnsi="Arial" w:cs="Arial"/>
          <w:color w:val="000000" w:themeColor="text1"/>
          <w:szCs w:val="21"/>
        </w:rPr>
      </w:pPr>
      <w:r w:rsidRPr="001E575A">
        <w:rPr>
          <w:rFonts w:ascii="Arial" w:hAnsi="Arial" w:cs="Arial"/>
          <w:b/>
          <w:i/>
          <w:color w:val="000000" w:themeColor="text1"/>
          <w:szCs w:val="21"/>
        </w:rPr>
        <w:t>The Power and Limits of Classification</w:t>
      </w:r>
      <w:r w:rsidRPr="001E575A">
        <w:rPr>
          <w:rFonts w:ascii="Arial" w:hAnsi="Arial" w:cs="Arial"/>
          <w:color w:val="000000" w:themeColor="text1"/>
          <w:szCs w:val="21"/>
        </w:rPr>
        <w:t xml:space="preserve"> — A 32-Year-Old Man with Abdominal Pain, D Strousma et al., New England Journal of Medicine, May 2019, </w:t>
      </w:r>
      <w:r w:rsidRPr="001E575A">
        <w:rPr>
          <w:rFonts w:ascii="Calibri" w:hAnsi="Calibri" w:cs="Calibri"/>
          <w:color w:val="000000" w:themeColor="text1"/>
          <w:szCs w:val="21"/>
        </w:rPr>
        <w:t>﻿</w:t>
      </w:r>
      <w:r w:rsidRPr="001E575A">
        <w:rPr>
          <w:rFonts w:ascii="Arial" w:hAnsi="Arial" w:cs="Arial"/>
          <w:color w:val="000000" w:themeColor="text1"/>
          <w:szCs w:val="21"/>
        </w:rPr>
        <w:t>1885-1888</w:t>
      </w:r>
    </w:p>
    <w:p w:rsidR="009C359B" w:rsidRPr="001E575A" w:rsidRDefault="009C359B" w:rsidP="009C359B">
      <w:pPr>
        <w:pStyle w:val="ListParagraph"/>
        <w:numPr>
          <w:ilvl w:val="0"/>
          <w:numId w:val="4"/>
        </w:numPr>
        <w:rPr>
          <w:rFonts w:ascii="Arial" w:hAnsi="Arial" w:cs="Arial"/>
          <w:color w:val="000000" w:themeColor="text1"/>
          <w:szCs w:val="21"/>
        </w:rPr>
      </w:pPr>
      <w:r w:rsidRPr="001E575A">
        <w:rPr>
          <w:rFonts w:ascii="Arial" w:hAnsi="Arial" w:cs="Arial"/>
          <w:b/>
          <w:i/>
          <w:color w:val="000000" w:themeColor="text1"/>
          <w:szCs w:val="21"/>
        </w:rPr>
        <w:t>Lactation Care for Transgender and Non-Binary Patients: Empowering Clients and Avoiding Aversives</w:t>
      </w:r>
      <w:r w:rsidRPr="001E575A">
        <w:rPr>
          <w:rFonts w:ascii="Arial" w:hAnsi="Arial" w:cs="Arial"/>
          <w:color w:val="000000" w:themeColor="text1"/>
          <w:szCs w:val="21"/>
        </w:rPr>
        <w:t xml:space="preserve">, Trevor MacDonald, Journal of Human Lactation, 2019, 35(2): </w:t>
      </w:r>
      <w:r w:rsidRPr="001E575A">
        <w:rPr>
          <w:rFonts w:ascii="Calibri" w:hAnsi="Calibri" w:cs="Calibri"/>
          <w:color w:val="000000" w:themeColor="text1"/>
          <w:szCs w:val="21"/>
        </w:rPr>
        <w:t>﻿</w:t>
      </w:r>
      <w:r w:rsidRPr="001E575A">
        <w:rPr>
          <w:rFonts w:ascii="Arial" w:hAnsi="Arial" w:cs="Arial"/>
          <w:color w:val="000000" w:themeColor="text1"/>
          <w:szCs w:val="21"/>
        </w:rPr>
        <w:t>223-226.</w:t>
      </w:r>
    </w:p>
    <w:p w:rsidR="009C359B" w:rsidRPr="001E575A" w:rsidRDefault="009C359B" w:rsidP="009C359B">
      <w:pPr>
        <w:pStyle w:val="NormalWeb"/>
        <w:numPr>
          <w:ilvl w:val="0"/>
          <w:numId w:val="4"/>
        </w:numPr>
        <w:spacing w:before="0" w:beforeAutospacing="0" w:after="0" w:afterAutospacing="0"/>
        <w:rPr>
          <w:rFonts w:ascii="Arial" w:hAnsi="Arial" w:cs="Arial"/>
          <w:color w:val="000000" w:themeColor="text1"/>
          <w:szCs w:val="21"/>
        </w:rPr>
      </w:pPr>
      <w:r w:rsidRPr="001E575A">
        <w:rPr>
          <w:rFonts w:ascii="Arial" w:hAnsi="Arial" w:cs="Arial"/>
          <w:b/>
          <w:i/>
          <w:color w:val="000000" w:themeColor="text1"/>
          <w:szCs w:val="21"/>
        </w:rPr>
        <w:t>Transgender men, pregnancy, and the “new” advanced paternal age: A review of the literature</w:t>
      </w:r>
      <w:r w:rsidRPr="001E575A">
        <w:rPr>
          <w:rFonts w:ascii="Arial" w:hAnsi="Arial" w:cs="Arial"/>
          <w:color w:val="000000" w:themeColor="text1"/>
          <w:szCs w:val="21"/>
        </w:rPr>
        <w:t>. JS Brandt, et al., Maturitas, 2019, 128:17-21.</w:t>
      </w:r>
    </w:p>
    <w:p w:rsidR="009C359B" w:rsidRPr="001E575A" w:rsidRDefault="009C359B" w:rsidP="009C359B">
      <w:pPr>
        <w:pStyle w:val="ListParagraph"/>
        <w:numPr>
          <w:ilvl w:val="0"/>
          <w:numId w:val="4"/>
        </w:numPr>
        <w:autoSpaceDE w:val="0"/>
        <w:autoSpaceDN w:val="0"/>
        <w:adjustRightInd w:val="0"/>
        <w:rPr>
          <w:rFonts w:ascii="Arial" w:hAnsi="Arial" w:cs="Arial"/>
          <w:color w:val="000000" w:themeColor="text1"/>
          <w:szCs w:val="21"/>
        </w:rPr>
      </w:pPr>
      <w:r w:rsidRPr="001E575A">
        <w:rPr>
          <w:rFonts w:ascii="Arial" w:hAnsi="Arial" w:cs="Arial"/>
          <w:b/>
          <w:i/>
          <w:color w:val="000000" w:themeColor="text1"/>
          <w:szCs w:val="21"/>
        </w:rPr>
        <w:t>Transmasculine individuals’ experiences with lactation, chestfeeding, and gender identity: a qualitative study</w:t>
      </w:r>
      <w:r w:rsidRPr="001E575A">
        <w:rPr>
          <w:rFonts w:ascii="Arial" w:hAnsi="Arial" w:cs="Arial"/>
          <w:color w:val="000000" w:themeColor="text1"/>
          <w:szCs w:val="21"/>
        </w:rPr>
        <w:t xml:space="preserve">, T MacDonald et al., BMC Pregnancy and Childbirth </w:t>
      </w:r>
      <w:r w:rsidRPr="001E575A">
        <w:rPr>
          <w:rFonts w:ascii="Arial" w:hAnsi="Arial" w:cs="Arial"/>
          <w:bCs/>
          <w:color w:val="000000" w:themeColor="text1"/>
          <w:szCs w:val="21"/>
        </w:rPr>
        <w:t>(2016) 16:106.</w:t>
      </w:r>
    </w:p>
    <w:p w:rsidR="009C359B" w:rsidRPr="001E575A" w:rsidRDefault="009C359B" w:rsidP="009C359B">
      <w:pPr>
        <w:pStyle w:val="ListParagraph"/>
        <w:numPr>
          <w:ilvl w:val="0"/>
          <w:numId w:val="4"/>
        </w:numPr>
        <w:rPr>
          <w:rFonts w:ascii="Arial" w:hAnsi="Arial" w:cs="Arial"/>
          <w:color w:val="000000" w:themeColor="text1"/>
          <w:szCs w:val="21"/>
          <w:u w:val="single"/>
        </w:rPr>
      </w:pPr>
      <w:r w:rsidRPr="001E575A">
        <w:rPr>
          <w:rFonts w:ascii="Arial" w:hAnsi="Arial" w:cs="Arial"/>
          <w:b/>
          <w:i/>
          <w:color w:val="000000" w:themeColor="text1"/>
          <w:szCs w:val="21"/>
        </w:rPr>
        <w:t>Transgender men and pregnancy (a review)</w:t>
      </w:r>
      <w:r w:rsidRPr="001E575A">
        <w:rPr>
          <w:rFonts w:ascii="Arial" w:hAnsi="Arial" w:cs="Arial"/>
          <w:color w:val="000000" w:themeColor="text1"/>
          <w:szCs w:val="21"/>
        </w:rPr>
        <w:t xml:space="preserve">. Juno Obedin-Maliver and Harvey J Makadon, Obstetric Medicine 2016, 9(1): 4–8. </w:t>
      </w:r>
      <w:hyperlink r:id="rId39" w:history="1">
        <w:r w:rsidRPr="001E575A">
          <w:rPr>
            <w:rFonts w:ascii="Arial" w:hAnsi="Arial" w:cs="Arial"/>
            <w:color w:val="000000" w:themeColor="text1"/>
            <w:szCs w:val="21"/>
            <w:u w:val="single"/>
          </w:rPr>
          <w:t>https://journals.sagepub.com/doi/pdf/10.1177/1753495X15612658</w:t>
        </w:r>
      </w:hyperlink>
    </w:p>
    <w:p w:rsidR="009C359B" w:rsidRPr="001E575A" w:rsidRDefault="009C359B" w:rsidP="009C359B">
      <w:pPr>
        <w:rPr>
          <w:rFonts w:ascii="Arial" w:hAnsi="Arial" w:cs="Arial"/>
          <w:b/>
          <w:color w:val="000000" w:themeColor="text1"/>
          <w:szCs w:val="21"/>
        </w:rPr>
      </w:pPr>
      <w:r w:rsidRPr="001E575A">
        <w:rPr>
          <w:rFonts w:ascii="Arial" w:hAnsi="Arial" w:cs="Arial"/>
          <w:b/>
          <w:color w:val="000000" w:themeColor="text1"/>
          <w:szCs w:val="21"/>
        </w:rPr>
        <w:t>Books:</w:t>
      </w:r>
    </w:p>
    <w:p w:rsidR="009C359B" w:rsidRPr="001E575A" w:rsidRDefault="009C359B" w:rsidP="009C359B">
      <w:pPr>
        <w:pStyle w:val="ListParagraph"/>
        <w:numPr>
          <w:ilvl w:val="0"/>
          <w:numId w:val="5"/>
        </w:numPr>
        <w:rPr>
          <w:rFonts w:ascii="Arial" w:hAnsi="Arial" w:cs="Arial"/>
          <w:color w:val="000000" w:themeColor="text1"/>
          <w:szCs w:val="21"/>
        </w:rPr>
      </w:pPr>
      <w:r w:rsidRPr="001E575A">
        <w:rPr>
          <w:rFonts w:ascii="Arial" w:hAnsi="Arial" w:cs="Arial"/>
          <w:color w:val="000000" w:themeColor="text1"/>
          <w:szCs w:val="21"/>
        </w:rPr>
        <w:t>Queering Reproduction: Achieving Pregnancy in the Age of Technoscience, by Laura Mamo</w:t>
      </w:r>
    </w:p>
    <w:p w:rsidR="009C359B" w:rsidRPr="001E575A" w:rsidRDefault="009C359B" w:rsidP="009C359B">
      <w:pPr>
        <w:pStyle w:val="ListParagraph"/>
        <w:numPr>
          <w:ilvl w:val="0"/>
          <w:numId w:val="5"/>
        </w:numPr>
        <w:rPr>
          <w:rFonts w:ascii="Arial" w:hAnsi="Arial" w:cs="Arial"/>
          <w:color w:val="000000" w:themeColor="text1"/>
          <w:szCs w:val="21"/>
        </w:rPr>
      </w:pPr>
      <w:r w:rsidRPr="001E575A">
        <w:rPr>
          <w:rFonts w:ascii="Arial" w:hAnsi="Arial" w:cs="Arial"/>
          <w:color w:val="000000" w:themeColor="text1"/>
          <w:szCs w:val="21"/>
        </w:rPr>
        <w:t>Trans Bodies, Trans Selves: A Resource for the Transgender Community, ed by Laura Erickson-Schroth</w:t>
      </w:r>
    </w:p>
    <w:p w:rsidR="009C359B" w:rsidRPr="001E575A" w:rsidRDefault="009C359B" w:rsidP="009C359B">
      <w:pPr>
        <w:pStyle w:val="ListParagraph"/>
        <w:numPr>
          <w:ilvl w:val="0"/>
          <w:numId w:val="5"/>
        </w:numPr>
        <w:rPr>
          <w:rFonts w:ascii="Arial" w:hAnsi="Arial" w:cs="Arial"/>
          <w:color w:val="000000" w:themeColor="text1"/>
          <w:szCs w:val="21"/>
        </w:rPr>
      </w:pPr>
      <w:r w:rsidRPr="001E575A">
        <w:rPr>
          <w:rFonts w:ascii="Arial" w:hAnsi="Arial" w:cs="Arial"/>
          <w:color w:val="000000" w:themeColor="text1"/>
          <w:szCs w:val="21"/>
        </w:rPr>
        <w:t>The Gender Wheel: a story about bodies and gender for everybody, by Maya Gonzalez</w:t>
      </w:r>
    </w:p>
    <w:p w:rsidR="009C359B" w:rsidRPr="001E575A" w:rsidRDefault="009C359B" w:rsidP="0055355F">
      <w:pPr>
        <w:pStyle w:val="ListParagraph"/>
        <w:numPr>
          <w:ilvl w:val="0"/>
          <w:numId w:val="5"/>
        </w:numPr>
        <w:spacing w:after="0"/>
        <w:rPr>
          <w:rFonts w:ascii="Arial" w:hAnsi="Arial" w:cs="Arial"/>
          <w:color w:val="000000" w:themeColor="text1"/>
          <w:szCs w:val="21"/>
        </w:rPr>
      </w:pPr>
      <w:r w:rsidRPr="001E575A">
        <w:rPr>
          <w:rFonts w:ascii="Arial" w:hAnsi="Arial" w:cs="Arial"/>
          <w:color w:val="000000" w:themeColor="text1"/>
          <w:szCs w:val="21"/>
        </w:rPr>
        <w:t>They, She He, Me: Free to Be!, by Maya and Matthew Gonzalez</w:t>
      </w:r>
    </w:p>
    <w:p w:rsidR="009C359B" w:rsidRPr="001E575A" w:rsidRDefault="009C359B" w:rsidP="0055355F">
      <w:pPr>
        <w:pStyle w:val="ListParagraph"/>
        <w:numPr>
          <w:ilvl w:val="0"/>
          <w:numId w:val="5"/>
        </w:numPr>
        <w:spacing w:after="0"/>
        <w:rPr>
          <w:rFonts w:ascii="Arial" w:hAnsi="Arial" w:cs="Arial"/>
          <w:color w:val="000000" w:themeColor="text1"/>
          <w:szCs w:val="21"/>
        </w:rPr>
      </w:pPr>
      <w:r w:rsidRPr="001E575A">
        <w:rPr>
          <w:rFonts w:ascii="Arial" w:hAnsi="Arial" w:cs="Arial"/>
          <w:color w:val="000000" w:themeColor="text1"/>
          <w:szCs w:val="21"/>
        </w:rPr>
        <w:t>Pregnant Butch: Nine Long Months Spent in Drag, by AK Summers</w:t>
      </w:r>
    </w:p>
    <w:p w:rsidR="009C359B" w:rsidRPr="001E575A" w:rsidRDefault="009C359B" w:rsidP="0055355F">
      <w:pPr>
        <w:pStyle w:val="ListParagraph"/>
        <w:numPr>
          <w:ilvl w:val="0"/>
          <w:numId w:val="5"/>
        </w:numPr>
        <w:spacing w:after="0"/>
        <w:rPr>
          <w:rFonts w:ascii="Arial" w:hAnsi="Arial" w:cs="Arial"/>
          <w:color w:val="000000" w:themeColor="text1"/>
          <w:szCs w:val="21"/>
        </w:rPr>
      </w:pPr>
      <w:r w:rsidRPr="001E575A">
        <w:rPr>
          <w:rFonts w:ascii="Arial" w:hAnsi="Arial" w:cs="Arial"/>
          <w:color w:val="000000" w:themeColor="text1"/>
          <w:szCs w:val="21"/>
        </w:rPr>
        <w:t>Where’s the Mother: Stories from a Transgender Dad, by Trevor MacDonald</w:t>
      </w:r>
    </w:p>
    <w:p w:rsidR="0055355F" w:rsidRPr="001E575A" w:rsidRDefault="009C359B" w:rsidP="0055355F">
      <w:pPr>
        <w:pStyle w:val="ListParagraph"/>
        <w:numPr>
          <w:ilvl w:val="0"/>
          <w:numId w:val="5"/>
        </w:numPr>
        <w:spacing w:after="0"/>
        <w:rPr>
          <w:rFonts w:ascii="Arial" w:hAnsi="Arial" w:cs="Arial"/>
          <w:color w:val="000000" w:themeColor="text1"/>
          <w:szCs w:val="21"/>
        </w:rPr>
      </w:pPr>
      <w:r w:rsidRPr="001E575A">
        <w:rPr>
          <w:rFonts w:ascii="Arial" w:hAnsi="Arial" w:cs="Arial"/>
          <w:color w:val="000000" w:themeColor="text1"/>
          <w:szCs w:val="21"/>
        </w:rPr>
        <w:t>Queer + Pregnant, a personal journal, by Mx. Jenna M Brown</w:t>
      </w:r>
    </w:p>
    <w:p w:rsidR="0055355F" w:rsidRPr="001E575A" w:rsidRDefault="009C359B" w:rsidP="0055355F">
      <w:pPr>
        <w:pStyle w:val="ListParagraph"/>
        <w:numPr>
          <w:ilvl w:val="0"/>
          <w:numId w:val="5"/>
        </w:numPr>
        <w:spacing w:after="0"/>
        <w:rPr>
          <w:rFonts w:ascii="Arial" w:hAnsi="Arial" w:cs="Arial"/>
          <w:color w:val="000000" w:themeColor="text1"/>
          <w:szCs w:val="21"/>
        </w:rPr>
      </w:pPr>
      <w:r w:rsidRPr="001E575A">
        <w:rPr>
          <w:rFonts w:ascii="Arial" w:hAnsi="Arial" w:cs="Arial"/>
          <w:color w:val="000000" w:themeColor="text1"/>
          <w:szCs w:val="21"/>
        </w:rPr>
        <w:t>Subversive Motherhood: Orgasmic birth, gender queer parenting, papas, trans parenting, Gynepunk, etc., by Maria Llopis</w:t>
      </w:r>
    </w:p>
    <w:p w:rsidR="0055355F" w:rsidRPr="001E575A" w:rsidRDefault="009C359B" w:rsidP="0055355F">
      <w:pPr>
        <w:pStyle w:val="ListParagraph"/>
        <w:numPr>
          <w:ilvl w:val="0"/>
          <w:numId w:val="5"/>
        </w:numPr>
        <w:spacing w:after="0"/>
        <w:rPr>
          <w:rFonts w:ascii="Arial" w:hAnsi="Arial" w:cs="Arial"/>
          <w:color w:val="000000" w:themeColor="text1"/>
          <w:szCs w:val="21"/>
        </w:rPr>
      </w:pPr>
      <w:r w:rsidRPr="001E575A">
        <w:rPr>
          <w:rFonts w:ascii="Arial" w:hAnsi="Arial" w:cs="Arial"/>
          <w:color w:val="000000" w:themeColor="text1"/>
          <w:szCs w:val="21"/>
        </w:rPr>
        <w:t>And Baby Makes More, by Susan Goldberg</w:t>
      </w:r>
    </w:p>
    <w:p w:rsidR="009C359B" w:rsidRPr="001E575A" w:rsidRDefault="009C359B" w:rsidP="0055355F">
      <w:pPr>
        <w:pStyle w:val="ListParagraph"/>
        <w:numPr>
          <w:ilvl w:val="0"/>
          <w:numId w:val="5"/>
        </w:numPr>
        <w:spacing w:after="0"/>
        <w:rPr>
          <w:rFonts w:ascii="Arial" w:hAnsi="Arial" w:cs="Arial"/>
          <w:color w:val="000000" w:themeColor="text1"/>
          <w:szCs w:val="21"/>
        </w:rPr>
      </w:pPr>
      <w:r w:rsidRPr="001E575A">
        <w:rPr>
          <w:rFonts w:ascii="Arial" w:hAnsi="Arial" w:cs="Arial"/>
          <w:color w:val="000000" w:themeColor="text1"/>
          <w:szCs w:val="21"/>
        </w:rPr>
        <w:t>The</w:t>
      </w:r>
      <w:r w:rsidR="00C4024D" w:rsidRPr="001E575A">
        <w:rPr>
          <w:rFonts w:ascii="Arial" w:hAnsi="Arial" w:cs="Arial"/>
          <w:color w:val="000000" w:themeColor="text1"/>
          <w:szCs w:val="21"/>
        </w:rPr>
        <w:t xml:space="preserve"> New</w:t>
      </w:r>
      <w:r w:rsidRPr="001E575A">
        <w:rPr>
          <w:rFonts w:ascii="Arial" w:hAnsi="Arial" w:cs="Arial"/>
          <w:color w:val="000000" w:themeColor="text1"/>
          <w:szCs w:val="21"/>
        </w:rPr>
        <w:t xml:space="preserve"> Essential Guide to Lesbian Conception, Pregnancy, and Birth</w:t>
      </w:r>
      <w:r w:rsidR="00C4024D" w:rsidRPr="001E575A">
        <w:rPr>
          <w:rFonts w:ascii="Arial" w:hAnsi="Arial" w:cs="Arial"/>
          <w:color w:val="000000" w:themeColor="text1"/>
          <w:szCs w:val="21"/>
        </w:rPr>
        <w:t>, by Stephanie Brill</w:t>
      </w:r>
    </w:p>
    <w:p w:rsidR="009C359B" w:rsidRPr="001E575A" w:rsidRDefault="009C359B" w:rsidP="0055355F">
      <w:pPr>
        <w:pStyle w:val="Heading1"/>
        <w:numPr>
          <w:ilvl w:val="0"/>
          <w:numId w:val="5"/>
        </w:numPr>
        <w:shd w:val="clear" w:color="auto" w:fill="FFFFFF"/>
        <w:spacing w:before="0"/>
        <w:rPr>
          <w:rFonts w:ascii="Arial" w:eastAsiaTheme="minorHAnsi" w:hAnsi="Arial" w:cs="Arial"/>
          <w:bCs w:val="0"/>
          <w:color w:val="000000" w:themeColor="text1"/>
          <w:spacing w:val="0"/>
          <w:sz w:val="21"/>
          <w:szCs w:val="21"/>
        </w:rPr>
      </w:pPr>
      <w:bookmarkStart w:id="11" w:name="_Toc34992226"/>
      <w:bookmarkStart w:id="12" w:name="_Toc35238623"/>
      <w:r w:rsidRPr="001E575A">
        <w:rPr>
          <w:rFonts w:ascii="Arial" w:eastAsiaTheme="minorHAnsi" w:hAnsi="Arial" w:cs="Arial"/>
          <w:bCs w:val="0"/>
          <w:color w:val="000000" w:themeColor="text1"/>
          <w:spacing w:val="0"/>
          <w:sz w:val="21"/>
          <w:szCs w:val="21"/>
        </w:rPr>
        <w:t>Love over Fear Wellness and Birth queer pregnancy workbook</w:t>
      </w:r>
      <w:r w:rsidR="00C4024D" w:rsidRPr="001E575A">
        <w:rPr>
          <w:rFonts w:ascii="Arial" w:eastAsiaTheme="minorHAnsi" w:hAnsi="Arial" w:cs="Arial"/>
          <w:bCs w:val="0"/>
          <w:color w:val="000000" w:themeColor="text1"/>
          <w:spacing w:val="0"/>
          <w:sz w:val="21"/>
          <w:szCs w:val="21"/>
        </w:rPr>
        <w:t xml:space="preserve">, by </w:t>
      </w:r>
      <w:r w:rsidR="00FE7BF7" w:rsidRPr="001E575A">
        <w:rPr>
          <w:rFonts w:ascii="Arial" w:eastAsiaTheme="minorHAnsi" w:hAnsi="Arial" w:cs="Arial"/>
          <w:bCs w:val="0"/>
          <w:color w:val="000000" w:themeColor="text1"/>
          <w:spacing w:val="0"/>
          <w:sz w:val="21"/>
          <w:szCs w:val="21"/>
        </w:rPr>
        <w:t xml:space="preserve">Mx. </w:t>
      </w:r>
      <w:r w:rsidR="00C4024D" w:rsidRPr="001E575A">
        <w:rPr>
          <w:rFonts w:ascii="Arial" w:eastAsiaTheme="minorHAnsi" w:hAnsi="Arial" w:cs="Arial"/>
          <w:bCs w:val="0"/>
          <w:color w:val="000000" w:themeColor="text1"/>
          <w:spacing w:val="0"/>
          <w:sz w:val="21"/>
          <w:szCs w:val="21"/>
        </w:rPr>
        <w:t>Jenna Brown</w:t>
      </w:r>
      <w:bookmarkEnd w:id="11"/>
      <w:bookmarkEnd w:id="12"/>
    </w:p>
    <w:p w:rsidR="009C359B" w:rsidRPr="001E575A" w:rsidRDefault="009C359B" w:rsidP="0055355F">
      <w:pPr>
        <w:pStyle w:val="Heading1"/>
        <w:numPr>
          <w:ilvl w:val="0"/>
          <w:numId w:val="5"/>
        </w:numPr>
        <w:shd w:val="clear" w:color="auto" w:fill="FFFFFF"/>
        <w:spacing w:before="0"/>
        <w:rPr>
          <w:rFonts w:ascii="Arial" w:eastAsiaTheme="minorHAnsi" w:hAnsi="Arial" w:cs="Arial"/>
          <w:bCs w:val="0"/>
          <w:color w:val="000000" w:themeColor="text1"/>
          <w:spacing w:val="0"/>
          <w:sz w:val="21"/>
          <w:szCs w:val="21"/>
        </w:rPr>
      </w:pPr>
      <w:bookmarkStart w:id="13" w:name="_Toc34992227"/>
      <w:bookmarkStart w:id="14" w:name="_Toc35238624"/>
      <w:r w:rsidRPr="001E575A">
        <w:rPr>
          <w:rFonts w:ascii="Arial" w:eastAsiaTheme="minorHAnsi" w:hAnsi="Arial" w:cs="Arial"/>
          <w:bCs w:val="0"/>
          <w:color w:val="000000" w:themeColor="text1"/>
          <w:spacing w:val="0"/>
          <w:sz w:val="21"/>
          <w:szCs w:val="21"/>
        </w:rPr>
        <w:t>The Ultimate Guide to Pregnancy for Lesbians, by Rachel Pepper</w:t>
      </w:r>
      <w:bookmarkEnd w:id="13"/>
      <w:bookmarkEnd w:id="14"/>
    </w:p>
    <w:p w:rsidR="009C359B" w:rsidRPr="001E575A" w:rsidRDefault="009C359B" w:rsidP="0055355F">
      <w:pPr>
        <w:pStyle w:val="Heading1"/>
        <w:numPr>
          <w:ilvl w:val="0"/>
          <w:numId w:val="5"/>
        </w:numPr>
        <w:shd w:val="clear" w:color="auto" w:fill="FFFFFF"/>
        <w:spacing w:before="0"/>
        <w:rPr>
          <w:rFonts w:ascii="Arial" w:eastAsiaTheme="minorHAnsi" w:hAnsi="Arial" w:cs="Arial"/>
          <w:bCs w:val="0"/>
          <w:color w:val="000000" w:themeColor="text1"/>
          <w:spacing w:val="0"/>
          <w:sz w:val="21"/>
          <w:szCs w:val="21"/>
        </w:rPr>
      </w:pPr>
      <w:bookmarkStart w:id="15" w:name="_Toc34992228"/>
      <w:bookmarkStart w:id="16" w:name="_Toc35238625"/>
      <w:r w:rsidRPr="001E575A">
        <w:rPr>
          <w:rFonts w:ascii="Arial" w:eastAsiaTheme="minorHAnsi" w:hAnsi="Arial" w:cs="Arial"/>
          <w:bCs w:val="0"/>
          <w:color w:val="000000" w:themeColor="text1"/>
          <w:spacing w:val="0"/>
          <w:sz w:val="21"/>
          <w:szCs w:val="21"/>
        </w:rPr>
        <w:t>Confessions for the Other Mother, by Harlyn Aizley</w:t>
      </w:r>
      <w:bookmarkEnd w:id="15"/>
      <w:bookmarkEnd w:id="16"/>
    </w:p>
    <w:p w:rsidR="009C359B" w:rsidRPr="001E575A" w:rsidRDefault="009C359B" w:rsidP="0055355F">
      <w:pPr>
        <w:pStyle w:val="Heading1"/>
        <w:numPr>
          <w:ilvl w:val="0"/>
          <w:numId w:val="5"/>
        </w:numPr>
        <w:shd w:val="clear" w:color="auto" w:fill="FFFFFF"/>
        <w:spacing w:before="0"/>
        <w:rPr>
          <w:rFonts w:ascii="Arial" w:eastAsiaTheme="minorHAnsi" w:hAnsi="Arial" w:cs="Arial"/>
          <w:bCs w:val="0"/>
          <w:color w:val="000000" w:themeColor="text1"/>
          <w:spacing w:val="0"/>
          <w:sz w:val="21"/>
          <w:szCs w:val="21"/>
        </w:rPr>
      </w:pPr>
      <w:bookmarkStart w:id="17" w:name="_Toc34992229"/>
      <w:bookmarkStart w:id="18" w:name="_Toc35238626"/>
      <w:r w:rsidRPr="001E575A">
        <w:rPr>
          <w:rFonts w:ascii="Arial" w:eastAsiaTheme="minorHAnsi" w:hAnsi="Arial" w:cs="Arial"/>
          <w:bCs w:val="0"/>
          <w:color w:val="000000" w:themeColor="text1"/>
          <w:spacing w:val="0"/>
          <w:sz w:val="21"/>
          <w:szCs w:val="21"/>
        </w:rPr>
        <w:t xml:space="preserve">Buying Dad: One Woman’s Search for the Perfect Sperm Donor, by </w:t>
      </w:r>
      <w:proofErr w:type="spellStart"/>
      <w:r w:rsidRPr="001E575A">
        <w:rPr>
          <w:rFonts w:ascii="Arial" w:eastAsiaTheme="minorHAnsi" w:hAnsi="Arial" w:cs="Arial"/>
          <w:bCs w:val="0"/>
          <w:color w:val="000000" w:themeColor="text1"/>
          <w:spacing w:val="0"/>
          <w:sz w:val="21"/>
          <w:szCs w:val="21"/>
        </w:rPr>
        <w:t>Harlyn</w:t>
      </w:r>
      <w:proofErr w:type="spellEnd"/>
      <w:r w:rsidRPr="001E575A">
        <w:rPr>
          <w:rFonts w:ascii="Arial" w:eastAsiaTheme="minorHAnsi" w:hAnsi="Arial" w:cs="Arial"/>
          <w:bCs w:val="0"/>
          <w:color w:val="000000" w:themeColor="text1"/>
          <w:spacing w:val="0"/>
          <w:sz w:val="21"/>
          <w:szCs w:val="21"/>
        </w:rPr>
        <w:t xml:space="preserve"> </w:t>
      </w:r>
      <w:proofErr w:type="spellStart"/>
      <w:r w:rsidRPr="001E575A">
        <w:rPr>
          <w:rFonts w:ascii="Arial" w:eastAsiaTheme="minorHAnsi" w:hAnsi="Arial" w:cs="Arial"/>
          <w:bCs w:val="0"/>
          <w:color w:val="000000" w:themeColor="text1"/>
          <w:spacing w:val="0"/>
          <w:sz w:val="21"/>
          <w:szCs w:val="21"/>
        </w:rPr>
        <w:t>Aizley</w:t>
      </w:r>
      <w:bookmarkEnd w:id="17"/>
      <w:bookmarkEnd w:id="18"/>
      <w:proofErr w:type="spellEnd"/>
    </w:p>
    <w:p w:rsidR="009C359B" w:rsidRPr="001E575A" w:rsidRDefault="009C359B" w:rsidP="0055355F">
      <w:pPr>
        <w:pStyle w:val="Heading1"/>
        <w:numPr>
          <w:ilvl w:val="0"/>
          <w:numId w:val="5"/>
        </w:numPr>
        <w:shd w:val="clear" w:color="auto" w:fill="FFFFFF"/>
        <w:spacing w:before="0"/>
        <w:rPr>
          <w:rFonts w:ascii="Arial" w:eastAsiaTheme="minorHAnsi" w:hAnsi="Arial" w:cs="Arial"/>
          <w:bCs w:val="0"/>
          <w:color w:val="000000" w:themeColor="text1"/>
          <w:spacing w:val="0"/>
          <w:sz w:val="21"/>
          <w:szCs w:val="21"/>
        </w:rPr>
      </w:pPr>
      <w:bookmarkStart w:id="19" w:name="_Toc34992230"/>
      <w:bookmarkStart w:id="20" w:name="_Toc35238627"/>
      <w:r w:rsidRPr="001E575A">
        <w:rPr>
          <w:rFonts w:ascii="Arial" w:eastAsiaTheme="minorHAnsi" w:hAnsi="Arial" w:cs="Arial"/>
          <w:bCs w:val="0"/>
          <w:color w:val="000000" w:themeColor="text1"/>
          <w:spacing w:val="0"/>
          <w:sz w:val="21"/>
          <w:szCs w:val="21"/>
        </w:rPr>
        <w:t xml:space="preserve">The Ultimate Guide for Gay Dads, by Eric </w:t>
      </w:r>
      <w:proofErr w:type="spellStart"/>
      <w:r w:rsidRPr="001E575A">
        <w:rPr>
          <w:rFonts w:ascii="Arial" w:eastAsiaTheme="minorHAnsi" w:hAnsi="Arial" w:cs="Arial"/>
          <w:bCs w:val="0"/>
          <w:color w:val="000000" w:themeColor="text1"/>
          <w:spacing w:val="0"/>
          <w:sz w:val="21"/>
          <w:szCs w:val="21"/>
        </w:rPr>
        <w:t>Rosswood</w:t>
      </w:r>
      <w:bookmarkEnd w:id="19"/>
      <w:bookmarkEnd w:id="20"/>
      <w:proofErr w:type="spellEnd"/>
    </w:p>
    <w:p w:rsidR="00DA2DED" w:rsidRPr="001E575A" w:rsidRDefault="00DA2DED" w:rsidP="0055355F">
      <w:pPr>
        <w:pStyle w:val="Heading1"/>
        <w:numPr>
          <w:ilvl w:val="0"/>
          <w:numId w:val="5"/>
        </w:numPr>
        <w:shd w:val="clear" w:color="auto" w:fill="FFFFFF"/>
        <w:spacing w:before="0"/>
        <w:rPr>
          <w:rFonts w:ascii="Arial" w:eastAsiaTheme="minorHAnsi" w:hAnsi="Arial" w:cs="Arial"/>
          <w:bCs w:val="0"/>
          <w:color w:val="000000" w:themeColor="text1"/>
          <w:spacing w:val="0"/>
          <w:sz w:val="21"/>
          <w:szCs w:val="21"/>
        </w:rPr>
      </w:pPr>
      <w:bookmarkStart w:id="21" w:name="_Toc34992231"/>
      <w:bookmarkStart w:id="22" w:name="_Toc35238628"/>
      <w:r w:rsidRPr="001E575A">
        <w:rPr>
          <w:rFonts w:ascii="Arial" w:eastAsiaTheme="minorHAnsi" w:hAnsi="Arial" w:cs="Arial"/>
          <w:bCs w:val="0"/>
          <w:color w:val="000000" w:themeColor="text1"/>
          <w:spacing w:val="0"/>
          <w:sz w:val="21"/>
          <w:szCs w:val="21"/>
        </w:rPr>
        <w:t>What Makes a Baby</w:t>
      </w:r>
      <w:r w:rsidR="002E1614" w:rsidRPr="001E575A">
        <w:rPr>
          <w:rFonts w:ascii="Arial" w:eastAsiaTheme="minorHAnsi" w:hAnsi="Arial" w:cs="Arial"/>
          <w:bCs w:val="0"/>
          <w:color w:val="000000" w:themeColor="text1"/>
          <w:spacing w:val="0"/>
          <w:sz w:val="21"/>
          <w:szCs w:val="21"/>
        </w:rPr>
        <w:t>, by Cory Silverberg and Fiona Smyth</w:t>
      </w:r>
      <w:bookmarkEnd w:id="21"/>
      <w:bookmarkEnd w:id="22"/>
    </w:p>
    <w:p w:rsidR="002E1614" w:rsidRPr="001E575A" w:rsidRDefault="002E1614" w:rsidP="009C359B">
      <w:pPr>
        <w:pStyle w:val="Heading1"/>
        <w:numPr>
          <w:ilvl w:val="0"/>
          <w:numId w:val="5"/>
        </w:numPr>
        <w:shd w:val="clear" w:color="auto" w:fill="FFFFFF"/>
        <w:spacing w:before="0"/>
        <w:rPr>
          <w:rFonts w:ascii="Arial" w:eastAsiaTheme="minorHAnsi" w:hAnsi="Arial" w:cs="Arial"/>
          <w:bCs w:val="0"/>
          <w:color w:val="000000" w:themeColor="text1"/>
          <w:spacing w:val="0"/>
          <w:sz w:val="21"/>
          <w:szCs w:val="21"/>
        </w:rPr>
      </w:pPr>
      <w:bookmarkStart w:id="23" w:name="_Toc34992232"/>
      <w:bookmarkStart w:id="24" w:name="_Toc35238629"/>
      <w:r w:rsidRPr="001E575A">
        <w:rPr>
          <w:rFonts w:ascii="Arial" w:eastAsiaTheme="minorHAnsi" w:hAnsi="Arial" w:cs="Arial"/>
          <w:bCs w:val="0"/>
          <w:color w:val="000000" w:themeColor="text1"/>
          <w:spacing w:val="0"/>
          <w:sz w:val="21"/>
          <w:szCs w:val="21"/>
        </w:rPr>
        <w:t xml:space="preserve">Meet </w:t>
      </w:r>
      <w:proofErr w:type="spellStart"/>
      <w:r w:rsidRPr="001E575A">
        <w:rPr>
          <w:rFonts w:ascii="Arial" w:eastAsiaTheme="minorHAnsi" w:hAnsi="Arial" w:cs="Arial"/>
          <w:bCs w:val="0"/>
          <w:color w:val="000000" w:themeColor="text1"/>
          <w:spacing w:val="0"/>
          <w:sz w:val="21"/>
          <w:szCs w:val="21"/>
        </w:rPr>
        <w:t>Polkadot</w:t>
      </w:r>
      <w:proofErr w:type="spellEnd"/>
      <w:r w:rsidRPr="001E575A">
        <w:rPr>
          <w:rFonts w:ascii="Arial" w:eastAsiaTheme="minorHAnsi" w:hAnsi="Arial" w:cs="Arial"/>
          <w:bCs w:val="0"/>
          <w:color w:val="000000" w:themeColor="text1"/>
          <w:spacing w:val="0"/>
          <w:sz w:val="21"/>
          <w:szCs w:val="21"/>
        </w:rPr>
        <w:t>, by Talcott Broadhead</w:t>
      </w:r>
      <w:bookmarkEnd w:id="23"/>
      <w:bookmarkEnd w:id="24"/>
    </w:p>
    <w:p w:rsidR="00D54E7A" w:rsidRPr="001E575A" w:rsidRDefault="00D54E7A" w:rsidP="00D54E7A">
      <w:pPr>
        <w:pStyle w:val="Heading1"/>
        <w:shd w:val="clear" w:color="auto" w:fill="FFFFFF"/>
        <w:spacing w:before="0"/>
        <w:rPr>
          <w:rFonts w:ascii="Arial" w:hAnsi="Arial" w:cs="Arial"/>
          <w:b/>
          <w:bCs w:val="0"/>
          <w:color w:val="111111"/>
          <w:sz w:val="22"/>
          <w:szCs w:val="22"/>
        </w:rPr>
      </w:pPr>
    </w:p>
    <w:p w:rsidR="00D54E7A" w:rsidRPr="001E575A" w:rsidRDefault="00D54E7A">
      <w:pPr>
        <w:rPr>
          <w:rFonts w:ascii="Arial" w:hAnsi="Arial" w:cs="Arial"/>
          <w:color w:val="111111"/>
          <w:kern w:val="36"/>
          <w:sz w:val="22"/>
        </w:rPr>
      </w:pPr>
      <w:r w:rsidRPr="001E575A">
        <w:rPr>
          <w:rFonts w:ascii="Arial" w:hAnsi="Arial" w:cs="Arial"/>
          <w:b/>
          <w:bCs/>
          <w:color w:val="111111"/>
          <w:sz w:val="22"/>
        </w:rPr>
        <w:br w:type="page"/>
      </w:r>
    </w:p>
    <w:p w:rsidR="006A6317" w:rsidRDefault="006A6317" w:rsidP="00D54E7A">
      <w:pPr>
        <w:pStyle w:val="Heading1"/>
        <w:shd w:val="clear" w:color="auto" w:fill="FFFFFF"/>
        <w:spacing w:before="0"/>
        <w:rPr>
          <w:rFonts w:ascii="Arial" w:hAnsi="Arial" w:cs="Arial"/>
          <w:bCs w:val="0"/>
          <w:color w:val="111111"/>
          <w:sz w:val="28"/>
          <w:szCs w:val="22"/>
        </w:rPr>
      </w:pPr>
    </w:p>
    <w:p w:rsidR="006A6317" w:rsidRDefault="006A6317" w:rsidP="00D54E7A">
      <w:pPr>
        <w:pStyle w:val="Heading1"/>
        <w:shd w:val="clear" w:color="auto" w:fill="FFFFFF"/>
        <w:spacing w:before="0"/>
        <w:rPr>
          <w:rFonts w:ascii="Arial" w:hAnsi="Arial" w:cs="Arial"/>
          <w:bCs w:val="0"/>
          <w:color w:val="111111"/>
          <w:sz w:val="28"/>
          <w:szCs w:val="22"/>
        </w:rPr>
      </w:pPr>
    </w:p>
    <w:p w:rsidR="00D54E7A" w:rsidRPr="006A6317" w:rsidRDefault="00D54E7A" w:rsidP="006A6317">
      <w:pPr>
        <w:pStyle w:val="Heading1"/>
      </w:pPr>
      <w:bookmarkStart w:id="25" w:name="_Toc35238630"/>
      <w:r w:rsidRPr="006A6317">
        <w:t>References</w:t>
      </w:r>
      <w:bookmarkEnd w:id="25"/>
    </w:p>
    <w:p w:rsidR="00D54E7A" w:rsidRPr="001E575A" w:rsidRDefault="00D54E7A" w:rsidP="00D54E7A">
      <w:pPr>
        <w:pStyle w:val="Heading1"/>
        <w:shd w:val="clear" w:color="auto" w:fill="FFFFFF"/>
        <w:spacing w:before="0"/>
        <w:rPr>
          <w:rFonts w:ascii="Arial" w:hAnsi="Arial" w:cs="Arial"/>
          <w:b/>
          <w:bCs w:val="0"/>
          <w:color w:val="111111"/>
          <w:sz w:val="24"/>
          <w:szCs w:val="24"/>
        </w:rPr>
      </w:pPr>
    </w:p>
    <w:p w:rsidR="004958DD" w:rsidRPr="001E575A" w:rsidRDefault="00D54E7A" w:rsidP="004958DD">
      <w:pPr>
        <w:widowControl w:val="0"/>
        <w:autoSpaceDE w:val="0"/>
        <w:autoSpaceDN w:val="0"/>
        <w:adjustRightInd w:val="0"/>
        <w:ind w:left="640" w:hanging="640"/>
        <w:rPr>
          <w:rFonts w:ascii="Arial" w:hAnsi="Arial" w:cs="Arial"/>
          <w:noProof/>
          <w:sz w:val="22"/>
        </w:rPr>
      </w:pPr>
      <w:r w:rsidRPr="001E575A">
        <w:rPr>
          <w:rFonts w:ascii="Arial" w:hAnsi="Arial" w:cs="Arial"/>
          <w:bCs/>
          <w:color w:val="111111"/>
          <w:sz w:val="22"/>
        </w:rPr>
        <w:fldChar w:fldCharType="begin" w:fldLock="1"/>
      </w:r>
      <w:r w:rsidRPr="001E575A">
        <w:rPr>
          <w:rFonts w:ascii="Arial" w:hAnsi="Arial" w:cs="Arial"/>
          <w:bCs/>
          <w:color w:val="111111"/>
          <w:sz w:val="22"/>
        </w:rPr>
        <w:instrText xml:space="preserve">ADDIN Mendeley Bibliography CSL_BIBLIOGRAPHY </w:instrText>
      </w:r>
      <w:r w:rsidRPr="001E575A">
        <w:rPr>
          <w:rFonts w:ascii="Arial" w:hAnsi="Arial" w:cs="Arial"/>
          <w:bCs/>
          <w:color w:val="111111"/>
          <w:sz w:val="22"/>
        </w:rPr>
        <w:fldChar w:fldCharType="separate"/>
      </w:r>
      <w:r w:rsidR="004958DD" w:rsidRPr="001E575A">
        <w:rPr>
          <w:rFonts w:ascii="Arial" w:hAnsi="Arial" w:cs="Arial"/>
          <w:noProof/>
          <w:sz w:val="22"/>
        </w:rPr>
        <w:t>1.</w:t>
      </w:r>
      <w:r w:rsidR="004958DD" w:rsidRPr="001E575A">
        <w:rPr>
          <w:rFonts w:ascii="Arial" w:hAnsi="Arial" w:cs="Arial"/>
          <w:noProof/>
          <w:sz w:val="22"/>
        </w:rPr>
        <w:tab/>
        <w:t xml:space="preserve">Cameron, M. Two-spirited Aboriginal people: Continuing cultural appropriation by non-Aboriginal society. </w:t>
      </w:r>
      <w:r w:rsidR="004958DD" w:rsidRPr="001E575A">
        <w:rPr>
          <w:rFonts w:ascii="Arial" w:hAnsi="Arial" w:cs="Arial"/>
          <w:i/>
          <w:iCs/>
          <w:noProof/>
          <w:sz w:val="22"/>
        </w:rPr>
        <w:t xml:space="preserve">Can. </w:t>
      </w:r>
      <w:r w:rsidR="004958DD" w:rsidRPr="006A6317">
        <w:t>W</w:t>
      </w:r>
      <w:r w:rsidR="004958DD" w:rsidRPr="001E575A">
        <w:rPr>
          <w:rFonts w:ascii="Arial" w:hAnsi="Arial" w:cs="Arial"/>
          <w:i/>
          <w:iCs/>
          <w:noProof/>
          <w:sz w:val="22"/>
        </w:rPr>
        <w:t>oman Stud.</w:t>
      </w:r>
      <w:r w:rsidR="004958DD" w:rsidRPr="001E575A">
        <w:rPr>
          <w:rFonts w:ascii="Arial" w:hAnsi="Arial" w:cs="Arial"/>
          <w:noProof/>
          <w:sz w:val="22"/>
        </w:rPr>
        <w:t xml:space="preserve"> </w:t>
      </w:r>
      <w:r w:rsidR="004958DD" w:rsidRPr="001E575A">
        <w:rPr>
          <w:rFonts w:ascii="Arial" w:hAnsi="Arial" w:cs="Arial"/>
          <w:b/>
          <w:bCs/>
          <w:noProof/>
          <w:sz w:val="22"/>
        </w:rPr>
        <w:t>24</w:t>
      </w:r>
      <w:r w:rsidR="004958DD" w:rsidRPr="001E575A">
        <w:rPr>
          <w:rFonts w:ascii="Arial" w:hAnsi="Arial" w:cs="Arial"/>
          <w:noProof/>
          <w:sz w:val="22"/>
        </w:rPr>
        <w:t>, (2005).</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2.</w:t>
      </w:r>
      <w:r w:rsidRPr="001E575A">
        <w:rPr>
          <w:rFonts w:ascii="Arial" w:hAnsi="Arial" w:cs="Arial"/>
          <w:noProof/>
          <w:sz w:val="22"/>
        </w:rPr>
        <w:tab/>
        <w:t xml:space="preserve">Lugones, M. Colonity of Gender. </w:t>
      </w:r>
      <w:r w:rsidRPr="001E575A">
        <w:rPr>
          <w:rFonts w:ascii="Arial" w:hAnsi="Arial" w:cs="Arial"/>
          <w:i/>
          <w:iCs/>
          <w:noProof/>
          <w:sz w:val="22"/>
        </w:rPr>
        <w:t>Worlds &amp; Knowledges Otherwise</w:t>
      </w:r>
      <w:r w:rsidRPr="001E575A">
        <w:rPr>
          <w:rFonts w:ascii="Arial" w:hAnsi="Arial" w:cs="Arial"/>
          <w:noProof/>
          <w:sz w:val="22"/>
        </w:rPr>
        <w:t xml:space="preserve"> </w:t>
      </w:r>
      <w:r w:rsidRPr="001E575A">
        <w:rPr>
          <w:rFonts w:ascii="Arial" w:hAnsi="Arial" w:cs="Arial"/>
          <w:b/>
          <w:bCs/>
          <w:noProof/>
          <w:sz w:val="22"/>
        </w:rPr>
        <w:t>2</w:t>
      </w:r>
      <w:r w:rsidRPr="001E575A">
        <w:rPr>
          <w:rFonts w:ascii="Arial" w:hAnsi="Arial" w:cs="Arial"/>
          <w:noProof/>
          <w:sz w:val="22"/>
        </w:rPr>
        <w:t>, 1–17 (2008).</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3.</w:t>
      </w:r>
      <w:r w:rsidRPr="001E575A">
        <w:rPr>
          <w:rFonts w:ascii="Arial" w:hAnsi="Arial" w:cs="Arial"/>
          <w:noProof/>
          <w:sz w:val="22"/>
        </w:rPr>
        <w:tab/>
        <w:t xml:space="preserve">Dreger, A. </w:t>
      </w:r>
      <w:r w:rsidRPr="001E575A">
        <w:rPr>
          <w:rFonts w:ascii="Arial" w:hAnsi="Arial" w:cs="Arial"/>
          <w:i/>
          <w:iCs/>
          <w:noProof/>
          <w:sz w:val="22"/>
        </w:rPr>
        <w:t>Hermaphrodites and the medical invention of sex</w:t>
      </w:r>
      <w:r w:rsidRPr="001E575A">
        <w:rPr>
          <w:rFonts w:ascii="Arial" w:hAnsi="Arial" w:cs="Arial"/>
          <w:noProof/>
          <w:sz w:val="22"/>
        </w:rPr>
        <w:t>. (Harvard University Press, 1998).</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4.</w:t>
      </w:r>
      <w:r w:rsidRPr="001E575A">
        <w:rPr>
          <w:rFonts w:ascii="Arial" w:hAnsi="Arial" w:cs="Arial"/>
          <w:noProof/>
          <w:sz w:val="22"/>
        </w:rPr>
        <w:tab/>
        <w:t xml:space="preserve">Adams, J. Going Through Life as Half She, Half He. </w:t>
      </w:r>
      <w:r w:rsidRPr="001E575A">
        <w:rPr>
          <w:rFonts w:ascii="Arial" w:hAnsi="Arial" w:cs="Arial"/>
          <w:i/>
          <w:iCs/>
          <w:noProof/>
          <w:sz w:val="22"/>
        </w:rPr>
        <w:t>National Geographic</w:t>
      </w:r>
      <w:r w:rsidRPr="001E575A">
        <w:rPr>
          <w:rFonts w:ascii="Arial" w:hAnsi="Arial" w:cs="Arial"/>
          <w:noProof/>
          <w:sz w:val="22"/>
        </w:rPr>
        <w:t xml:space="preserve"> (2017).</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5.</w:t>
      </w:r>
      <w:r w:rsidRPr="001E575A">
        <w:rPr>
          <w:rFonts w:ascii="Arial" w:hAnsi="Arial" w:cs="Arial"/>
          <w:noProof/>
          <w:sz w:val="22"/>
        </w:rPr>
        <w:tab/>
        <w:t xml:space="preserve">Seahorse Fathers Take Reins in Childbirth. </w:t>
      </w:r>
      <w:r w:rsidRPr="001E575A">
        <w:rPr>
          <w:rFonts w:ascii="Arial" w:hAnsi="Arial" w:cs="Arial"/>
          <w:i/>
          <w:iCs/>
          <w:noProof/>
          <w:sz w:val="22"/>
        </w:rPr>
        <w:t>National Geographic</w:t>
      </w:r>
      <w:r w:rsidRPr="001E575A">
        <w:rPr>
          <w:rFonts w:ascii="Arial" w:hAnsi="Arial" w:cs="Arial"/>
          <w:noProof/>
          <w:sz w:val="22"/>
        </w:rPr>
        <w:t xml:space="preserve"> (2002).</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6.</w:t>
      </w:r>
      <w:r w:rsidRPr="001E575A">
        <w:rPr>
          <w:rFonts w:ascii="Arial" w:hAnsi="Arial" w:cs="Arial"/>
          <w:noProof/>
          <w:sz w:val="22"/>
        </w:rPr>
        <w:tab/>
        <w:t xml:space="preserve">Todd, E. V. </w:t>
      </w:r>
      <w:r w:rsidRPr="001E575A">
        <w:rPr>
          <w:rFonts w:ascii="Arial" w:hAnsi="Arial" w:cs="Arial"/>
          <w:i/>
          <w:iCs/>
          <w:noProof/>
          <w:sz w:val="22"/>
        </w:rPr>
        <w:t>et al.</w:t>
      </w:r>
      <w:r w:rsidRPr="001E575A">
        <w:rPr>
          <w:rFonts w:ascii="Arial" w:hAnsi="Arial" w:cs="Arial"/>
          <w:noProof/>
          <w:sz w:val="22"/>
        </w:rPr>
        <w:t xml:space="preserve"> Stress, novel sex genes, and epigenetic reprogramming orchestrate socially controlled sex change. </w:t>
      </w:r>
      <w:r w:rsidRPr="001E575A">
        <w:rPr>
          <w:rFonts w:ascii="Arial" w:hAnsi="Arial" w:cs="Arial"/>
          <w:i/>
          <w:iCs/>
          <w:noProof/>
          <w:sz w:val="22"/>
        </w:rPr>
        <w:t>Sci. Adv.</w:t>
      </w:r>
      <w:r w:rsidRPr="001E575A">
        <w:rPr>
          <w:rFonts w:ascii="Arial" w:hAnsi="Arial" w:cs="Arial"/>
          <w:noProof/>
          <w:sz w:val="22"/>
        </w:rPr>
        <w:t xml:space="preserve"> </w:t>
      </w:r>
      <w:r w:rsidRPr="001E575A">
        <w:rPr>
          <w:rFonts w:ascii="Arial" w:hAnsi="Arial" w:cs="Arial"/>
          <w:b/>
          <w:bCs/>
          <w:noProof/>
          <w:sz w:val="22"/>
        </w:rPr>
        <w:t>5</w:t>
      </w:r>
      <w:r w:rsidRPr="001E575A">
        <w:rPr>
          <w:rFonts w:ascii="Arial" w:hAnsi="Arial" w:cs="Arial"/>
          <w:noProof/>
          <w:sz w:val="22"/>
        </w:rPr>
        <w:t>, eaaw7006 (2019).</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7.</w:t>
      </w:r>
      <w:r w:rsidRPr="001E575A">
        <w:rPr>
          <w:rFonts w:ascii="Arial" w:hAnsi="Arial" w:cs="Arial"/>
          <w:noProof/>
          <w:sz w:val="22"/>
        </w:rPr>
        <w:tab/>
        <w:t xml:space="preserve">Ainsworth, C. Sex redefined. </w:t>
      </w:r>
      <w:r w:rsidRPr="001E575A">
        <w:rPr>
          <w:rFonts w:ascii="Arial" w:hAnsi="Arial" w:cs="Arial"/>
          <w:i/>
          <w:iCs/>
          <w:noProof/>
          <w:sz w:val="22"/>
        </w:rPr>
        <w:t>Nature</w:t>
      </w:r>
      <w:r w:rsidRPr="001E575A">
        <w:rPr>
          <w:rFonts w:ascii="Arial" w:hAnsi="Arial" w:cs="Arial"/>
          <w:noProof/>
          <w:sz w:val="22"/>
        </w:rPr>
        <w:t xml:space="preserve"> </w:t>
      </w:r>
      <w:r w:rsidRPr="001E575A">
        <w:rPr>
          <w:rFonts w:ascii="Arial" w:hAnsi="Arial" w:cs="Arial"/>
          <w:b/>
          <w:bCs/>
          <w:noProof/>
          <w:sz w:val="22"/>
        </w:rPr>
        <w:t>518</w:t>
      </w:r>
      <w:r w:rsidRPr="001E575A">
        <w:rPr>
          <w:rFonts w:ascii="Arial" w:hAnsi="Arial" w:cs="Arial"/>
          <w:noProof/>
          <w:sz w:val="22"/>
        </w:rPr>
        <w:t>, 288–291 (2015).</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8.</w:t>
      </w:r>
      <w:r w:rsidRPr="001E575A">
        <w:rPr>
          <w:rFonts w:ascii="Arial" w:hAnsi="Arial" w:cs="Arial"/>
          <w:noProof/>
          <w:sz w:val="22"/>
        </w:rPr>
        <w:tab/>
        <w:t xml:space="preserve">Wise, N. Bathroom Bills, Transgender Laws at Odds with Science. </w:t>
      </w:r>
      <w:r w:rsidRPr="001E575A">
        <w:rPr>
          <w:rFonts w:ascii="Arial" w:hAnsi="Arial" w:cs="Arial"/>
          <w:i/>
          <w:iCs/>
          <w:noProof/>
          <w:sz w:val="22"/>
        </w:rPr>
        <w:t>Time</w:t>
      </w:r>
      <w:r w:rsidRPr="001E575A">
        <w:rPr>
          <w:rFonts w:ascii="Arial" w:hAnsi="Arial" w:cs="Arial"/>
          <w:noProof/>
          <w:sz w:val="22"/>
        </w:rPr>
        <w:t xml:space="preserve"> (2017).</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9.</w:t>
      </w:r>
      <w:r w:rsidRPr="001E575A">
        <w:rPr>
          <w:rFonts w:ascii="Arial" w:hAnsi="Arial" w:cs="Arial"/>
          <w:noProof/>
          <w:sz w:val="22"/>
        </w:rPr>
        <w:tab/>
      </w:r>
      <w:r w:rsidRPr="001E575A">
        <w:rPr>
          <w:rFonts w:ascii="Arial" w:hAnsi="Arial" w:cs="Arial"/>
          <w:i/>
          <w:iCs/>
          <w:noProof/>
          <w:sz w:val="22"/>
        </w:rPr>
        <w:t>Gender Revolution - National Geographic Magazine</w:t>
      </w:r>
      <w:r w:rsidRPr="001E575A">
        <w:rPr>
          <w:rFonts w:ascii="Arial" w:hAnsi="Arial" w:cs="Arial"/>
          <w:noProof/>
          <w:sz w:val="22"/>
        </w:rPr>
        <w:t xml:space="preserve">. </w:t>
      </w:r>
      <w:r w:rsidRPr="001E575A">
        <w:rPr>
          <w:rFonts w:ascii="Arial" w:hAnsi="Arial" w:cs="Arial"/>
          <w:i/>
          <w:iCs/>
          <w:noProof/>
          <w:sz w:val="22"/>
        </w:rPr>
        <w:t>National Geographic</w:t>
      </w:r>
      <w:r w:rsidRPr="001E575A">
        <w:rPr>
          <w:rFonts w:ascii="Arial" w:hAnsi="Arial" w:cs="Arial"/>
          <w:noProof/>
          <w:sz w:val="22"/>
        </w:rPr>
        <w:t xml:space="preserve"> (2017).</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10.</w:t>
      </w:r>
      <w:r w:rsidRPr="001E575A">
        <w:rPr>
          <w:rFonts w:ascii="Arial" w:hAnsi="Arial" w:cs="Arial"/>
          <w:noProof/>
          <w:sz w:val="22"/>
        </w:rPr>
        <w:tab/>
        <w:t xml:space="preserve">Strousma, Daphna; Roberts, Elizabeth; Kinnear, Hadrian; Harris, L. H. The Power and Limits of Classification — A 32-Year-Old Man with Abdominal Pain. </w:t>
      </w:r>
      <w:r w:rsidRPr="001E575A">
        <w:rPr>
          <w:rFonts w:ascii="Arial" w:hAnsi="Arial" w:cs="Arial"/>
          <w:i/>
          <w:iCs/>
          <w:noProof/>
          <w:sz w:val="22"/>
        </w:rPr>
        <w:t>N. Engl. J. Med.</w:t>
      </w:r>
      <w:r w:rsidRPr="001E575A">
        <w:rPr>
          <w:rFonts w:ascii="Arial" w:hAnsi="Arial" w:cs="Arial"/>
          <w:noProof/>
          <w:sz w:val="22"/>
        </w:rPr>
        <w:t xml:space="preserve"> 1885–1888 (2019).</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11.</w:t>
      </w:r>
      <w:r w:rsidRPr="001E575A">
        <w:rPr>
          <w:rFonts w:ascii="Arial" w:hAnsi="Arial" w:cs="Arial"/>
          <w:noProof/>
          <w:sz w:val="22"/>
        </w:rPr>
        <w:tab/>
        <w:t xml:space="preserve">Meerwijk, E. L. &amp; Sevelius, J. M. Transgender Population Size in the United States: a Meta-Regression of Population-Based Probability Samples. </w:t>
      </w:r>
      <w:r w:rsidRPr="001E575A">
        <w:rPr>
          <w:rFonts w:ascii="Arial" w:hAnsi="Arial" w:cs="Arial"/>
          <w:i/>
          <w:iCs/>
          <w:noProof/>
          <w:sz w:val="22"/>
        </w:rPr>
        <w:t>Am. J. Public Health</w:t>
      </w:r>
      <w:r w:rsidRPr="001E575A">
        <w:rPr>
          <w:rFonts w:ascii="Arial" w:hAnsi="Arial" w:cs="Arial"/>
          <w:noProof/>
          <w:sz w:val="22"/>
        </w:rPr>
        <w:t xml:space="preserve"> </w:t>
      </w:r>
      <w:r w:rsidRPr="001E575A">
        <w:rPr>
          <w:rFonts w:ascii="Arial" w:hAnsi="Arial" w:cs="Arial"/>
          <w:b/>
          <w:bCs/>
          <w:noProof/>
          <w:sz w:val="22"/>
        </w:rPr>
        <w:t>107</w:t>
      </w:r>
      <w:r w:rsidRPr="001E575A">
        <w:rPr>
          <w:rFonts w:ascii="Arial" w:hAnsi="Arial" w:cs="Arial"/>
          <w:noProof/>
          <w:sz w:val="22"/>
        </w:rPr>
        <w:t>, e1–e8 (2017).</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12.</w:t>
      </w:r>
      <w:r w:rsidRPr="001E575A">
        <w:rPr>
          <w:rFonts w:ascii="Arial" w:hAnsi="Arial" w:cs="Arial"/>
          <w:noProof/>
          <w:sz w:val="22"/>
        </w:rPr>
        <w:tab/>
        <w:t xml:space="preserve">Rafferty, J. Ensuring Comprehensive Care and Support for Transgender and Gender-Diverse Children and Adolescents. </w:t>
      </w:r>
      <w:r w:rsidRPr="001E575A">
        <w:rPr>
          <w:rFonts w:ascii="Arial" w:hAnsi="Arial" w:cs="Arial"/>
          <w:i/>
          <w:iCs/>
          <w:noProof/>
          <w:sz w:val="22"/>
        </w:rPr>
        <w:t>Pediatrics</w:t>
      </w:r>
      <w:r w:rsidRPr="001E575A">
        <w:rPr>
          <w:rFonts w:ascii="Arial" w:hAnsi="Arial" w:cs="Arial"/>
          <w:noProof/>
          <w:sz w:val="22"/>
        </w:rPr>
        <w:t xml:space="preserve"> </w:t>
      </w:r>
      <w:r w:rsidRPr="001E575A">
        <w:rPr>
          <w:rFonts w:ascii="Arial" w:hAnsi="Arial" w:cs="Arial"/>
          <w:b/>
          <w:bCs/>
          <w:noProof/>
          <w:sz w:val="22"/>
        </w:rPr>
        <w:t>142</w:t>
      </w:r>
      <w:r w:rsidRPr="001E575A">
        <w:rPr>
          <w:rFonts w:ascii="Arial" w:hAnsi="Arial" w:cs="Arial"/>
          <w:noProof/>
          <w:sz w:val="22"/>
        </w:rPr>
        <w:t>, e20182162 (2018).</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13.</w:t>
      </w:r>
      <w:r w:rsidRPr="001E575A">
        <w:rPr>
          <w:rFonts w:ascii="Arial" w:hAnsi="Arial" w:cs="Arial"/>
          <w:noProof/>
          <w:sz w:val="22"/>
        </w:rPr>
        <w:tab/>
        <w:t>Human Rights Foundation. 2018 Leave Survey. (2018).</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14.</w:t>
      </w:r>
      <w:r w:rsidRPr="001E575A">
        <w:rPr>
          <w:rFonts w:ascii="Arial" w:hAnsi="Arial" w:cs="Arial"/>
          <w:noProof/>
          <w:sz w:val="22"/>
        </w:rPr>
        <w:tab/>
        <w:t xml:space="preserve">Grant, Jaime M.; Mottet, Lisa; Tanis, J. Injustice at every turn. </w:t>
      </w:r>
      <w:r w:rsidRPr="001E575A">
        <w:rPr>
          <w:rFonts w:ascii="Arial" w:hAnsi="Arial" w:cs="Arial"/>
          <w:i/>
          <w:iCs/>
          <w:noProof/>
          <w:sz w:val="22"/>
        </w:rPr>
        <w:t>Natl. Transgender Discrim. Surv.</w:t>
      </w:r>
      <w:r w:rsidRPr="001E575A">
        <w:rPr>
          <w:rFonts w:ascii="Arial" w:hAnsi="Arial" w:cs="Arial"/>
          <w:noProof/>
          <w:sz w:val="22"/>
        </w:rPr>
        <w:t xml:space="preserve"> 1–221 (2011).</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15.</w:t>
      </w:r>
      <w:r w:rsidRPr="001E575A">
        <w:rPr>
          <w:rFonts w:ascii="Arial" w:hAnsi="Arial" w:cs="Arial"/>
          <w:noProof/>
          <w:sz w:val="22"/>
        </w:rPr>
        <w:tab/>
        <w:t>Facts About Suicide – The Trevor Project. Available at: https://www.thetrevorproject.org/resources/preventing-suicide/facts-about-suicide/. (Accessed: 6th September 2019)</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16.</w:t>
      </w:r>
      <w:r w:rsidRPr="001E575A">
        <w:rPr>
          <w:rFonts w:ascii="Arial" w:hAnsi="Arial" w:cs="Arial"/>
          <w:noProof/>
          <w:sz w:val="22"/>
        </w:rPr>
        <w:tab/>
        <w:t xml:space="preserve">Hafeez, H., Zeshan, M., Tahir, M. A., Jahan, N. &amp; Naveed, S. Health Care Disparities Among Lesbian, Gay, Bisexual, and Transgender Youth: A Literature Review. </w:t>
      </w:r>
      <w:r w:rsidRPr="001E575A">
        <w:rPr>
          <w:rFonts w:ascii="Arial" w:hAnsi="Arial" w:cs="Arial"/>
          <w:i/>
          <w:iCs/>
          <w:noProof/>
          <w:sz w:val="22"/>
        </w:rPr>
        <w:t>Cureus</w:t>
      </w:r>
      <w:r w:rsidRPr="001E575A">
        <w:rPr>
          <w:rFonts w:ascii="Arial" w:hAnsi="Arial" w:cs="Arial"/>
          <w:noProof/>
          <w:sz w:val="22"/>
        </w:rPr>
        <w:t xml:space="preserve"> </w:t>
      </w:r>
      <w:r w:rsidRPr="001E575A">
        <w:rPr>
          <w:rFonts w:ascii="Arial" w:hAnsi="Arial" w:cs="Arial"/>
          <w:b/>
          <w:bCs/>
          <w:noProof/>
          <w:sz w:val="22"/>
        </w:rPr>
        <w:t>9</w:t>
      </w:r>
      <w:r w:rsidRPr="001E575A">
        <w:rPr>
          <w:rFonts w:ascii="Arial" w:hAnsi="Arial" w:cs="Arial"/>
          <w:noProof/>
          <w:sz w:val="22"/>
        </w:rPr>
        <w:t>, e1184 (2017).</w:t>
      </w:r>
    </w:p>
    <w:p w:rsidR="004958DD"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17.</w:t>
      </w:r>
      <w:r w:rsidRPr="001E575A">
        <w:rPr>
          <w:rFonts w:ascii="Arial" w:hAnsi="Arial" w:cs="Arial"/>
          <w:noProof/>
          <w:sz w:val="22"/>
        </w:rPr>
        <w:tab/>
        <w:t xml:space="preserve">Obedin-Maliver, J. &amp; Makadon, H. J. Transgender men and pregnancy. </w:t>
      </w:r>
      <w:r w:rsidRPr="001E575A">
        <w:rPr>
          <w:rFonts w:ascii="Arial" w:hAnsi="Arial" w:cs="Arial"/>
          <w:i/>
          <w:iCs/>
          <w:noProof/>
          <w:sz w:val="22"/>
        </w:rPr>
        <w:t>Obstet. Med.</w:t>
      </w:r>
      <w:r w:rsidRPr="001E575A">
        <w:rPr>
          <w:rFonts w:ascii="Arial" w:hAnsi="Arial" w:cs="Arial"/>
          <w:noProof/>
          <w:sz w:val="22"/>
        </w:rPr>
        <w:t xml:space="preserve"> </w:t>
      </w:r>
      <w:r w:rsidRPr="001E575A">
        <w:rPr>
          <w:rFonts w:ascii="Arial" w:hAnsi="Arial" w:cs="Arial"/>
          <w:b/>
          <w:bCs/>
          <w:noProof/>
          <w:sz w:val="22"/>
        </w:rPr>
        <w:t>9</w:t>
      </w:r>
      <w:r w:rsidRPr="001E575A">
        <w:rPr>
          <w:rFonts w:ascii="Arial" w:hAnsi="Arial" w:cs="Arial"/>
          <w:noProof/>
          <w:sz w:val="22"/>
        </w:rPr>
        <w:t>, 4–8 (2016).</w:t>
      </w:r>
    </w:p>
    <w:p w:rsidR="006A6317" w:rsidRDefault="006A6317" w:rsidP="004958DD">
      <w:pPr>
        <w:widowControl w:val="0"/>
        <w:autoSpaceDE w:val="0"/>
        <w:autoSpaceDN w:val="0"/>
        <w:adjustRightInd w:val="0"/>
        <w:ind w:left="640" w:hanging="640"/>
        <w:rPr>
          <w:rFonts w:ascii="Arial" w:hAnsi="Arial" w:cs="Arial"/>
          <w:noProof/>
          <w:sz w:val="22"/>
        </w:rPr>
      </w:pPr>
    </w:p>
    <w:p w:rsidR="006A6317" w:rsidRDefault="006A6317" w:rsidP="004958DD">
      <w:pPr>
        <w:widowControl w:val="0"/>
        <w:autoSpaceDE w:val="0"/>
        <w:autoSpaceDN w:val="0"/>
        <w:adjustRightInd w:val="0"/>
        <w:ind w:left="640" w:hanging="640"/>
        <w:rPr>
          <w:rFonts w:ascii="Arial" w:hAnsi="Arial" w:cs="Arial"/>
          <w:noProof/>
          <w:sz w:val="22"/>
        </w:rPr>
      </w:pPr>
    </w:p>
    <w:p w:rsidR="006A6317" w:rsidRPr="001E575A" w:rsidRDefault="006A6317" w:rsidP="004958DD">
      <w:pPr>
        <w:widowControl w:val="0"/>
        <w:autoSpaceDE w:val="0"/>
        <w:autoSpaceDN w:val="0"/>
        <w:adjustRightInd w:val="0"/>
        <w:ind w:left="640" w:hanging="640"/>
        <w:rPr>
          <w:rFonts w:ascii="Arial" w:hAnsi="Arial" w:cs="Arial"/>
          <w:noProof/>
          <w:sz w:val="22"/>
        </w:rPr>
      </w:pP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18.</w:t>
      </w:r>
      <w:r w:rsidRPr="001E575A">
        <w:rPr>
          <w:rFonts w:ascii="Arial" w:hAnsi="Arial" w:cs="Arial"/>
          <w:noProof/>
          <w:sz w:val="22"/>
        </w:rPr>
        <w:tab/>
        <w:t xml:space="preserve">Light, A. D., Obedin-Maliver, J., Sevelius, J. M. &amp; Kerns, J. L. Transgender Men Who Experienced Pregnancy After Female-to-Male Gender Transitioning. </w:t>
      </w:r>
      <w:r w:rsidRPr="001E575A">
        <w:rPr>
          <w:rFonts w:ascii="Arial" w:hAnsi="Arial" w:cs="Arial"/>
          <w:i/>
          <w:iCs/>
          <w:noProof/>
          <w:sz w:val="22"/>
        </w:rPr>
        <w:t>Obstet. Gynecol.</w:t>
      </w:r>
      <w:r w:rsidRPr="001E575A">
        <w:rPr>
          <w:rFonts w:ascii="Arial" w:hAnsi="Arial" w:cs="Arial"/>
          <w:noProof/>
          <w:sz w:val="22"/>
        </w:rPr>
        <w:t xml:space="preserve"> </w:t>
      </w:r>
      <w:r w:rsidRPr="001E575A">
        <w:rPr>
          <w:rFonts w:ascii="Arial" w:hAnsi="Arial" w:cs="Arial"/>
          <w:b/>
          <w:bCs/>
          <w:noProof/>
          <w:sz w:val="22"/>
        </w:rPr>
        <w:t>124</w:t>
      </w:r>
      <w:r w:rsidRPr="001E575A">
        <w:rPr>
          <w:rFonts w:ascii="Arial" w:hAnsi="Arial" w:cs="Arial"/>
          <w:noProof/>
          <w:sz w:val="22"/>
        </w:rPr>
        <w:t>, 1120–1127 (2014).</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19.</w:t>
      </w:r>
      <w:r w:rsidRPr="001E575A">
        <w:rPr>
          <w:rFonts w:ascii="Arial" w:hAnsi="Arial" w:cs="Arial"/>
          <w:noProof/>
          <w:sz w:val="22"/>
        </w:rPr>
        <w:tab/>
        <w:t xml:space="preserve">MacDonald, T. </w:t>
      </w:r>
      <w:r w:rsidRPr="001E575A">
        <w:rPr>
          <w:rFonts w:ascii="Arial" w:hAnsi="Arial" w:cs="Arial"/>
          <w:i/>
          <w:iCs/>
          <w:noProof/>
          <w:sz w:val="22"/>
        </w:rPr>
        <w:t>et al.</w:t>
      </w:r>
      <w:r w:rsidRPr="001E575A">
        <w:rPr>
          <w:rFonts w:ascii="Arial" w:hAnsi="Arial" w:cs="Arial"/>
          <w:noProof/>
          <w:sz w:val="22"/>
        </w:rPr>
        <w:t xml:space="preserve"> Transmasculine individuals’ experiences with lactation, chestfeeding, and gender identity: a qualitative study. </w:t>
      </w:r>
      <w:r w:rsidRPr="001E575A">
        <w:rPr>
          <w:rFonts w:ascii="Arial" w:hAnsi="Arial" w:cs="Arial"/>
          <w:i/>
          <w:iCs/>
          <w:noProof/>
          <w:sz w:val="22"/>
        </w:rPr>
        <w:t>BMC Pregnancy Childbirth</w:t>
      </w:r>
      <w:r w:rsidRPr="001E575A">
        <w:rPr>
          <w:rFonts w:ascii="Arial" w:hAnsi="Arial" w:cs="Arial"/>
          <w:noProof/>
          <w:sz w:val="22"/>
        </w:rPr>
        <w:t xml:space="preserve"> </w:t>
      </w:r>
      <w:r w:rsidRPr="001E575A">
        <w:rPr>
          <w:rFonts w:ascii="Arial" w:hAnsi="Arial" w:cs="Arial"/>
          <w:b/>
          <w:bCs/>
          <w:noProof/>
          <w:sz w:val="22"/>
        </w:rPr>
        <w:t>16</w:t>
      </w:r>
      <w:r w:rsidRPr="001E575A">
        <w:rPr>
          <w:rFonts w:ascii="Arial" w:hAnsi="Arial" w:cs="Arial"/>
          <w:noProof/>
          <w:sz w:val="22"/>
        </w:rPr>
        <w:t>, 106 (2016).</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20.</w:t>
      </w:r>
      <w:r w:rsidRPr="001E575A">
        <w:rPr>
          <w:rFonts w:ascii="Arial" w:hAnsi="Arial" w:cs="Arial"/>
          <w:noProof/>
          <w:sz w:val="22"/>
        </w:rPr>
        <w:tab/>
        <w:t xml:space="preserve">Dhejne, C., Van Vlerken, R., Heylens, G. &amp; Arcelus, J. Mental health and gender dysphoria: A review of the literature. </w:t>
      </w:r>
      <w:r w:rsidRPr="001E575A">
        <w:rPr>
          <w:rFonts w:ascii="Arial" w:hAnsi="Arial" w:cs="Arial"/>
          <w:i/>
          <w:iCs/>
          <w:noProof/>
          <w:sz w:val="22"/>
        </w:rPr>
        <w:t>Int. Rev. Psychiatry</w:t>
      </w:r>
      <w:r w:rsidRPr="001E575A">
        <w:rPr>
          <w:rFonts w:ascii="Arial" w:hAnsi="Arial" w:cs="Arial"/>
          <w:noProof/>
          <w:sz w:val="22"/>
        </w:rPr>
        <w:t xml:space="preserve"> </w:t>
      </w:r>
      <w:r w:rsidRPr="001E575A">
        <w:rPr>
          <w:rFonts w:ascii="Arial" w:hAnsi="Arial" w:cs="Arial"/>
          <w:b/>
          <w:bCs/>
          <w:noProof/>
          <w:sz w:val="22"/>
        </w:rPr>
        <w:t>28</w:t>
      </w:r>
      <w:r w:rsidRPr="001E575A">
        <w:rPr>
          <w:rFonts w:ascii="Arial" w:hAnsi="Arial" w:cs="Arial"/>
          <w:noProof/>
          <w:sz w:val="22"/>
        </w:rPr>
        <w:t>, 44–57 (2016).</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21.</w:t>
      </w:r>
      <w:r w:rsidRPr="001E575A">
        <w:rPr>
          <w:rFonts w:ascii="Arial" w:hAnsi="Arial" w:cs="Arial"/>
          <w:noProof/>
          <w:sz w:val="22"/>
        </w:rPr>
        <w:tab/>
        <w:t xml:space="preserve">Day, S. LGBTQ Family Fact Sheet. </w:t>
      </w:r>
      <w:r w:rsidRPr="001E575A">
        <w:rPr>
          <w:rFonts w:ascii="Arial" w:hAnsi="Arial" w:cs="Arial"/>
          <w:i/>
          <w:iCs/>
          <w:noProof/>
          <w:sz w:val="22"/>
        </w:rPr>
        <w:t>Fam. Equal. Counc.</w:t>
      </w:r>
      <w:r w:rsidRPr="001E575A">
        <w:rPr>
          <w:rFonts w:ascii="Arial" w:hAnsi="Arial" w:cs="Arial"/>
          <w:noProof/>
          <w:sz w:val="22"/>
        </w:rPr>
        <w:t xml:space="preserve"> 1–4 (2017).</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22.</w:t>
      </w:r>
      <w:r w:rsidRPr="001E575A">
        <w:rPr>
          <w:rFonts w:ascii="Arial" w:hAnsi="Arial" w:cs="Arial"/>
          <w:noProof/>
          <w:sz w:val="22"/>
        </w:rPr>
        <w:tab/>
        <w:t>Pew Research Center. A Survey of LGBT Americans Attitudes, Experiences and Values in Changing. (2013).</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23.</w:t>
      </w:r>
      <w:r w:rsidRPr="001E575A">
        <w:rPr>
          <w:rFonts w:ascii="Arial" w:hAnsi="Arial" w:cs="Arial"/>
          <w:noProof/>
          <w:sz w:val="22"/>
        </w:rPr>
        <w:tab/>
        <w:t xml:space="preserve">Gates, G. J. </w:t>
      </w:r>
      <w:r w:rsidRPr="001E575A">
        <w:rPr>
          <w:rFonts w:ascii="Arial" w:hAnsi="Arial" w:cs="Arial"/>
          <w:i/>
          <w:iCs/>
          <w:noProof/>
          <w:sz w:val="22"/>
        </w:rPr>
        <w:t>LGBT Parenting in the United States</w:t>
      </w:r>
      <w:r w:rsidRPr="001E575A">
        <w:rPr>
          <w:rFonts w:ascii="Arial" w:hAnsi="Arial" w:cs="Arial"/>
          <w:noProof/>
          <w:sz w:val="22"/>
        </w:rPr>
        <w:t>. (2013).</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24.</w:t>
      </w:r>
      <w:r w:rsidRPr="001E575A">
        <w:rPr>
          <w:rFonts w:ascii="Arial" w:hAnsi="Arial" w:cs="Arial"/>
          <w:noProof/>
          <w:sz w:val="22"/>
        </w:rPr>
        <w:tab/>
        <w:t>FORGE. Family Matters : Fast New Facts about Transgender People and SOFFAs ( Significant Others , Friends , Family and Allies ). (2011).</w:t>
      </w:r>
    </w:p>
    <w:p w:rsidR="004958DD" w:rsidRPr="001E575A" w:rsidRDefault="004958DD" w:rsidP="004958DD">
      <w:pPr>
        <w:widowControl w:val="0"/>
        <w:autoSpaceDE w:val="0"/>
        <w:autoSpaceDN w:val="0"/>
        <w:adjustRightInd w:val="0"/>
        <w:ind w:left="640" w:hanging="640"/>
        <w:rPr>
          <w:rFonts w:ascii="Arial" w:hAnsi="Arial" w:cs="Arial"/>
          <w:noProof/>
          <w:sz w:val="22"/>
        </w:rPr>
      </w:pPr>
      <w:r w:rsidRPr="001E575A">
        <w:rPr>
          <w:rFonts w:ascii="Arial" w:hAnsi="Arial" w:cs="Arial"/>
          <w:noProof/>
          <w:sz w:val="22"/>
        </w:rPr>
        <w:t>25.</w:t>
      </w:r>
      <w:r w:rsidRPr="001E575A">
        <w:rPr>
          <w:rFonts w:ascii="Arial" w:hAnsi="Arial" w:cs="Arial"/>
          <w:noProof/>
          <w:sz w:val="22"/>
        </w:rPr>
        <w:tab/>
        <w:t xml:space="preserve">Colorado State University. </w:t>
      </w:r>
      <w:r w:rsidRPr="001E575A">
        <w:rPr>
          <w:rFonts w:ascii="Arial" w:hAnsi="Arial" w:cs="Arial"/>
          <w:i/>
          <w:iCs/>
          <w:noProof/>
          <w:sz w:val="22"/>
        </w:rPr>
        <w:t>Inclusive Language Guide</w:t>
      </w:r>
      <w:r w:rsidRPr="001E575A">
        <w:rPr>
          <w:rFonts w:ascii="Arial" w:hAnsi="Arial" w:cs="Arial"/>
          <w:noProof/>
          <w:sz w:val="22"/>
        </w:rPr>
        <w:t>. (2018).</w:t>
      </w:r>
    </w:p>
    <w:p w:rsidR="00D54E7A" w:rsidRPr="001E575A" w:rsidRDefault="00D54E7A" w:rsidP="004958DD">
      <w:pPr>
        <w:widowControl w:val="0"/>
        <w:autoSpaceDE w:val="0"/>
        <w:autoSpaceDN w:val="0"/>
        <w:adjustRightInd w:val="0"/>
        <w:ind w:left="640" w:hanging="640"/>
        <w:rPr>
          <w:rFonts w:ascii="Arial" w:hAnsi="Arial" w:cs="Arial"/>
          <w:color w:val="111111"/>
        </w:rPr>
      </w:pPr>
      <w:r w:rsidRPr="001E575A">
        <w:rPr>
          <w:rFonts w:ascii="Arial" w:hAnsi="Arial" w:cs="Arial"/>
          <w:bCs/>
          <w:color w:val="111111"/>
          <w:sz w:val="22"/>
        </w:rPr>
        <w:fldChar w:fldCharType="end"/>
      </w:r>
    </w:p>
    <w:sectPr w:rsidR="00D54E7A" w:rsidRPr="001E575A" w:rsidSect="00185ECE">
      <w:footerReference w:type="even" r:id="rId40"/>
      <w:footerReference w:type="default" r:id="rId41"/>
      <w:type w:val="continuous"/>
      <w:pgSz w:w="12240" w:h="15840"/>
      <w:pgMar w:top="0"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5244" w:rsidRDefault="00D75244" w:rsidP="002418BD">
      <w:r>
        <w:separator/>
      </w:r>
    </w:p>
  </w:endnote>
  <w:endnote w:type="continuationSeparator" w:id="0">
    <w:p w:rsidR="00D75244" w:rsidRDefault="00D75244" w:rsidP="00241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8853394"/>
      <w:docPartObj>
        <w:docPartGallery w:val="Page Numbers (Bottom of Page)"/>
        <w:docPartUnique/>
      </w:docPartObj>
    </w:sdtPr>
    <w:sdtEndPr>
      <w:rPr>
        <w:rStyle w:val="PageNumber"/>
      </w:rPr>
    </w:sdtEndPr>
    <w:sdtContent>
      <w:p w:rsidR="00AB7CD6" w:rsidRDefault="00AB7CD6" w:rsidP="00C077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B7CD6" w:rsidRDefault="00AB7CD6" w:rsidP="002B3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sz w:val="18"/>
        <w:szCs w:val="18"/>
      </w:rPr>
      <w:id w:val="744226322"/>
      <w:docPartObj>
        <w:docPartGallery w:val="Page Numbers (Bottom of Page)"/>
        <w:docPartUnique/>
      </w:docPartObj>
    </w:sdtPr>
    <w:sdtEndPr>
      <w:rPr>
        <w:rStyle w:val="PageNumber"/>
      </w:rPr>
    </w:sdtEndPr>
    <w:sdtContent>
      <w:p w:rsidR="00AB7CD6" w:rsidRPr="00C47621" w:rsidRDefault="00AB7CD6" w:rsidP="00C0773F">
        <w:pPr>
          <w:pStyle w:val="Footer"/>
          <w:framePr w:wrap="none" w:vAnchor="text" w:hAnchor="margin" w:xAlign="right" w:y="1"/>
          <w:rPr>
            <w:rStyle w:val="PageNumber"/>
            <w:rFonts w:ascii="Arial" w:hAnsi="Arial" w:cs="Arial"/>
            <w:sz w:val="18"/>
            <w:szCs w:val="18"/>
          </w:rPr>
        </w:pPr>
        <w:r w:rsidRPr="00C47621">
          <w:rPr>
            <w:rStyle w:val="PageNumber"/>
            <w:rFonts w:ascii="Arial" w:hAnsi="Arial" w:cs="Arial"/>
            <w:sz w:val="18"/>
            <w:szCs w:val="18"/>
          </w:rPr>
          <w:fldChar w:fldCharType="begin"/>
        </w:r>
        <w:r w:rsidRPr="00C47621">
          <w:rPr>
            <w:rStyle w:val="PageNumber"/>
            <w:rFonts w:ascii="Arial" w:hAnsi="Arial" w:cs="Arial"/>
            <w:sz w:val="18"/>
            <w:szCs w:val="18"/>
          </w:rPr>
          <w:instrText xml:space="preserve"> PAGE </w:instrText>
        </w:r>
        <w:r w:rsidRPr="00C47621">
          <w:rPr>
            <w:rStyle w:val="PageNumber"/>
            <w:rFonts w:ascii="Arial" w:hAnsi="Arial" w:cs="Arial"/>
            <w:sz w:val="18"/>
            <w:szCs w:val="18"/>
          </w:rPr>
          <w:fldChar w:fldCharType="separate"/>
        </w:r>
        <w:r w:rsidR="006A6317">
          <w:rPr>
            <w:rStyle w:val="PageNumber"/>
            <w:rFonts w:ascii="Arial" w:hAnsi="Arial" w:cs="Arial"/>
            <w:noProof/>
            <w:sz w:val="18"/>
            <w:szCs w:val="18"/>
          </w:rPr>
          <w:t>4</w:t>
        </w:r>
        <w:r w:rsidRPr="00C47621">
          <w:rPr>
            <w:rStyle w:val="PageNumber"/>
            <w:rFonts w:ascii="Arial" w:hAnsi="Arial" w:cs="Arial"/>
            <w:sz w:val="18"/>
            <w:szCs w:val="18"/>
          </w:rPr>
          <w:fldChar w:fldCharType="end"/>
        </w:r>
      </w:p>
    </w:sdtContent>
  </w:sdt>
  <w:p w:rsidR="00AB7CD6" w:rsidRPr="00C47621" w:rsidRDefault="00AB7CD6" w:rsidP="00666791">
    <w:pPr>
      <w:shd w:val="clear" w:color="auto" w:fill="FFFFFF"/>
      <w:ind w:left="360"/>
      <w:jc w:val="center"/>
      <w:rPr>
        <w:rFonts w:ascii="Arial" w:hAnsi="Arial" w:cs="Arial"/>
        <w:i/>
        <w:iCs/>
        <w:color w:val="222222"/>
        <w:sz w:val="18"/>
        <w:szCs w:val="18"/>
      </w:rPr>
    </w:pPr>
    <w:r w:rsidRPr="00C47621">
      <w:rPr>
        <w:rFonts w:ascii="Arial" w:hAnsi="Arial" w:cs="Arial"/>
        <w:i/>
        <w:iCs/>
        <w:color w:val="222222"/>
        <w:sz w:val="18"/>
        <w:szCs w:val="18"/>
      </w:rPr>
      <w:t xml:space="preserve">The Colorado Maternal Mental Health Collaborative is actively learning to use inclusive language </w:t>
    </w:r>
    <w:r w:rsidRPr="00C47621">
      <w:rPr>
        <w:rFonts w:ascii="Arial" w:hAnsi="Arial" w:cs="Arial"/>
        <w:i/>
        <w:iCs/>
        <w:color w:val="222222"/>
        <w:sz w:val="18"/>
        <w:szCs w:val="18"/>
      </w:rPr>
      <w:br/>
      <w:t xml:space="preserve">as we work to ensure the needs of all pregnant and postpartum people are prioritized and met. </w:t>
    </w:r>
    <w:r w:rsidRPr="00C47621">
      <w:rPr>
        <w:rFonts w:ascii="Arial" w:hAnsi="Arial" w:cs="Arial"/>
        <w:i/>
        <w:iCs/>
        <w:color w:val="222222"/>
        <w:sz w:val="18"/>
        <w:szCs w:val="18"/>
      </w:rPr>
      <w:br/>
      <w:t>This is a work in progress and benefits from your voice, ideas and questions.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5244" w:rsidRDefault="00D75244" w:rsidP="002418BD">
      <w:r>
        <w:separator/>
      </w:r>
    </w:p>
  </w:footnote>
  <w:footnote w:type="continuationSeparator" w:id="0">
    <w:p w:rsidR="00D75244" w:rsidRDefault="00D75244" w:rsidP="00241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4C47"/>
    <w:multiLevelType w:val="hybridMultilevel"/>
    <w:tmpl w:val="ECE250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134ED4"/>
    <w:multiLevelType w:val="hybridMultilevel"/>
    <w:tmpl w:val="D3283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3142A"/>
    <w:multiLevelType w:val="multilevel"/>
    <w:tmpl w:val="8ED4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C95302"/>
    <w:multiLevelType w:val="hybridMultilevel"/>
    <w:tmpl w:val="9BC8DAC2"/>
    <w:lvl w:ilvl="0" w:tplc="1CC8AE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840B1"/>
    <w:multiLevelType w:val="hybridMultilevel"/>
    <w:tmpl w:val="7EB2E9D2"/>
    <w:lvl w:ilvl="0" w:tplc="4BBE2A42">
      <w:start w:val="6"/>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31D59"/>
    <w:multiLevelType w:val="multilevel"/>
    <w:tmpl w:val="4D30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436B94"/>
    <w:multiLevelType w:val="hybridMultilevel"/>
    <w:tmpl w:val="CF7C749A"/>
    <w:lvl w:ilvl="0" w:tplc="1CC8AE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43EBC"/>
    <w:multiLevelType w:val="hybridMultilevel"/>
    <w:tmpl w:val="FA3ED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C60C1"/>
    <w:multiLevelType w:val="hybridMultilevel"/>
    <w:tmpl w:val="0A723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9A68FC"/>
    <w:multiLevelType w:val="multilevel"/>
    <w:tmpl w:val="C18C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CD7B38"/>
    <w:multiLevelType w:val="hybridMultilevel"/>
    <w:tmpl w:val="AD66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565C9B"/>
    <w:multiLevelType w:val="hybridMultilevel"/>
    <w:tmpl w:val="05749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BE41D7"/>
    <w:multiLevelType w:val="hybridMultilevel"/>
    <w:tmpl w:val="2E5AA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CE542F"/>
    <w:multiLevelType w:val="hybridMultilevel"/>
    <w:tmpl w:val="9EB4F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8479B8"/>
    <w:multiLevelType w:val="hybridMultilevel"/>
    <w:tmpl w:val="DA5C8A48"/>
    <w:lvl w:ilvl="0" w:tplc="4BBE2A42">
      <w:start w:val="6"/>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8E417B"/>
    <w:multiLevelType w:val="hybridMultilevel"/>
    <w:tmpl w:val="A998C258"/>
    <w:lvl w:ilvl="0" w:tplc="4AC6110E">
      <w:start w:val="1"/>
      <w:numFmt w:val="decimal"/>
      <w:lvlText w:val="%1."/>
      <w:lvlJc w:val="left"/>
      <w:pPr>
        <w:tabs>
          <w:tab w:val="num" w:pos="720"/>
        </w:tabs>
        <w:ind w:left="720" w:hanging="360"/>
      </w:pPr>
    </w:lvl>
    <w:lvl w:ilvl="1" w:tplc="BE3EE982" w:tentative="1">
      <w:start w:val="1"/>
      <w:numFmt w:val="decimal"/>
      <w:lvlText w:val="%2."/>
      <w:lvlJc w:val="left"/>
      <w:pPr>
        <w:tabs>
          <w:tab w:val="num" w:pos="1440"/>
        </w:tabs>
        <w:ind w:left="1440" w:hanging="360"/>
      </w:pPr>
    </w:lvl>
    <w:lvl w:ilvl="2" w:tplc="C7524956" w:tentative="1">
      <w:start w:val="1"/>
      <w:numFmt w:val="decimal"/>
      <w:lvlText w:val="%3."/>
      <w:lvlJc w:val="left"/>
      <w:pPr>
        <w:tabs>
          <w:tab w:val="num" w:pos="2160"/>
        </w:tabs>
        <w:ind w:left="2160" w:hanging="360"/>
      </w:pPr>
    </w:lvl>
    <w:lvl w:ilvl="3" w:tplc="DD8829F0" w:tentative="1">
      <w:start w:val="1"/>
      <w:numFmt w:val="decimal"/>
      <w:lvlText w:val="%4."/>
      <w:lvlJc w:val="left"/>
      <w:pPr>
        <w:tabs>
          <w:tab w:val="num" w:pos="2880"/>
        </w:tabs>
        <w:ind w:left="2880" w:hanging="360"/>
      </w:pPr>
    </w:lvl>
    <w:lvl w:ilvl="4" w:tplc="4ABEB4A8" w:tentative="1">
      <w:start w:val="1"/>
      <w:numFmt w:val="decimal"/>
      <w:lvlText w:val="%5."/>
      <w:lvlJc w:val="left"/>
      <w:pPr>
        <w:tabs>
          <w:tab w:val="num" w:pos="3600"/>
        </w:tabs>
        <w:ind w:left="3600" w:hanging="360"/>
      </w:pPr>
    </w:lvl>
    <w:lvl w:ilvl="5" w:tplc="157CB114" w:tentative="1">
      <w:start w:val="1"/>
      <w:numFmt w:val="decimal"/>
      <w:lvlText w:val="%6."/>
      <w:lvlJc w:val="left"/>
      <w:pPr>
        <w:tabs>
          <w:tab w:val="num" w:pos="4320"/>
        </w:tabs>
        <w:ind w:left="4320" w:hanging="360"/>
      </w:pPr>
    </w:lvl>
    <w:lvl w:ilvl="6" w:tplc="D35023D4" w:tentative="1">
      <w:start w:val="1"/>
      <w:numFmt w:val="decimal"/>
      <w:lvlText w:val="%7."/>
      <w:lvlJc w:val="left"/>
      <w:pPr>
        <w:tabs>
          <w:tab w:val="num" w:pos="5040"/>
        </w:tabs>
        <w:ind w:left="5040" w:hanging="360"/>
      </w:pPr>
    </w:lvl>
    <w:lvl w:ilvl="7" w:tplc="E560374A" w:tentative="1">
      <w:start w:val="1"/>
      <w:numFmt w:val="decimal"/>
      <w:lvlText w:val="%8."/>
      <w:lvlJc w:val="left"/>
      <w:pPr>
        <w:tabs>
          <w:tab w:val="num" w:pos="5760"/>
        </w:tabs>
        <w:ind w:left="5760" w:hanging="360"/>
      </w:pPr>
    </w:lvl>
    <w:lvl w:ilvl="8" w:tplc="668ED296" w:tentative="1">
      <w:start w:val="1"/>
      <w:numFmt w:val="decimal"/>
      <w:lvlText w:val="%9."/>
      <w:lvlJc w:val="left"/>
      <w:pPr>
        <w:tabs>
          <w:tab w:val="num" w:pos="6480"/>
        </w:tabs>
        <w:ind w:left="6480" w:hanging="360"/>
      </w:pPr>
    </w:lvl>
  </w:abstractNum>
  <w:abstractNum w:abstractNumId="16" w15:restartNumberingAfterBreak="0">
    <w:nsid w:val="6A6028BE"/>
    <w:multiLevelType w:val="hybridMultilevel"/>
    <w:tmpl w:val="8266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A91097"/>
    <w:multiLevelType w:val="hybridMultilevel"/>
    <w:tmpl w:val="2CC85220"/>
    <w:lvl w:ilvl="0" w:tplc="53229B94">
      <w:start w:val="6"/>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356731"/>
    <w:multiLevelType w:val="hybridMultilevel"/>
    <w:tmpl w:val="1C2E6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A816C8"/>
    <w:multiLevelType w:val="hybridMultilevel"/>
    <w:tmpl w:val="3D9A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7651A8"/>
    <w:multiLevelType w:val="hybridMultilevel"/>
    <w:tmpl w:val="B0F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0"/>
  </w:num>
  <w:num w:numId="4">
    <w:abstractNumId w:val="11"/>
  </w:num>
  <w:num w:numId="5">
    <w:abstractNumId w:val="7"/>
  </w:num>
  <w:num w:numId="6">
    <w:abstractNumId w:val="19"/>
  </w:num>
  <w:num w:numId="7">
    <w:abstractNumId w:val="12"/>
  </w:num>
  <w:num w:numId="8">
    <w:abstractNumId w:val="15"/>
  </w:num>
  <w:num w:numId="9">
    <w:abstractNumId w:val="3"/>
  </w:num>
  <w:num w:numId="10">
    <w:abstractNumId w:val="20"/>
  </w:num>
  <w:num w:numId="11">
    <w:abstractNumId w:val="16"/>
  </w:num>
  <w:num w:numId="12">
    <w:abstractNumId w:val="8"/>
  </w:num>
  <w:num w:numId="13">
    <w:abstractNumId w:val="6"/>
  </w:num>
  <w:num w:numId="14">
    <w:abstractNumId w:val="0"/>
  </w:num>
  <w:num w:numId="15">
    <w:abstractNumId w:val="18"/>
  </w:num>
  <w:num w:numId="16">
    <w:abstractNumId w:val="17"/>
  </w:num>
  <w:num w:numId="17">
    <w:abstractNumId w:val="4"/>
  </w:num>
  <w:num w:numId="18">
    <w:abstractNumId w:val="14"/>
  </w:num>
  <w:num w:numId="19">
    <w:abstractNumId w:val="1"/>
  </w:num>
  <w:num w:numId="20">
    <w:abstractNumId w:val="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3CC5"/>
    <w:rsid w:val="000133E3"/>
    <w:rsid w:val="00026F07"/>
    <w:rsid w:val="000364C1"/>
    <w:rsid w:val="000505AC"/>
    <w:rsid w:val="00051DF5"/>
    <w:rsid w:val="00052A69"/>
    <w:rsid w:val="0007214C"/>
    <w:rsid w:val="00080B93"/>
    <w:rsid w:val="00080ECA"/>
    <w:rsid w:val="000A6FF9"/>
    <w:rsid w:val="000B2A1E"/>
    <w:rsid w:val="000C264D"/>
    <w:rsid w:val="000C3728"/>
    <w:rsid w:val="000C65BF"/>
    <w:rsid w:val="000D4189"/>
    <w:rsid w:val="000E31DD"/>
    <w:rsid w:val="001038E8"/>
    <w:rsid w:val="00117B00"/>
    <w:rsid w:val="001226AB"/>
    <w:rsid w:val="00123C2F"/>
    <w:rsid w:val="00131DA2"/>
    <w:rsid w:val="00145E0C"/>
    <w:rsid w:val="00147366"/>
    <w:rsid w:val="00185ECE"/>
    <w:rsid w:val="001B2314"/>
    <w:rsid w:val="001C144F"/>
    <w:rsid w:val="001C3E87"/>
    <w:rsid w:val="001E575A"/>
    <w:rsid w:val="002063E6"/>
    <w:rsid w:val="00211129"/>
    <w:rsid w:val="002154A7"/>
    <w:rsid w:val="002327DB"/>
    <w:rsid w:val="002344A7"/>
    <w:rsid w:val="00240FCB"/>
    <w:rsid w:val="002418BD"/>
    <w:rsid w:val="00251469"/>
    <w:rsid w:val="002540A7"/>
    <w:rsid w:val="00272F1F"/>
    <w:rsid w:val="00273A31"/>
    <w:rsid w:val="00281A9E"/>
    <w:rsid w:val="00286F81"/>
    <w:rsid w:val="002914A1"/>
    <w:rsid w:val="00291D1A"/>
    <w:rsid w:val="002B3C6A"/>
    <w:rsid w:val="002D6E55"/>
    <w:rsid w:val="002E1614"/>
    <w:rsid w:val="002E7149"/>
    <w:rsid w:val="002E7EF4"/>
    <w:rsid w:val="0031649F"/>
    <w:rsid w:val="00327D09"/>
    <w:rsid w:val="003420E8"/>
    <w:rsid w:val="00344857"/>
    <w:rsid w:val="00350529"/>
    <w:rsid w:val="00366158"/>
    <w:rsid w:val="00373EE7"/>
    <w:rsid w:val="003919D4"/>
    <w:rsid w:val="003A47CA"/>
    <w:rsid w:val="003C3BD7"/>
    <w:rsid w:val="003E2D4C"/>
    <w:rsid w:val="004011C5"/>
    <w:rsid w:val="004274B0"/>
    <w:rsid w:val="0043730D"/>
    <w:rsid w:val="00451FFD"/>
    <w:rsid w:val="00454A7E"/>
    <w:rsid w:val="00472C61"/>
    <w:rsid w:val="004773DF"/>
    <w:rsid w:val="00490B56"/>
    <w:rsid w:val="004958DD"/>
    <w:rsid w:val="004A1F9A"/>
    <w:rsid w:val="004C2C2B"/>
    <w:rsid w:val="004E273B"/>
    <w:rsid w:val="004F7882"/>
    <w:rsid w:val="00511BAB"/>
    <w:rsid w:val="0051685D"/>
    <w:rsid w:val="00534840"/>
    <w:rsid w:val="0054607B"/>
    <w:rsid w:val="0055355F"/>
    <w:rsid w:val="0055604C"/>
    <w:rsid w:val="00585D79"/>
    <w:rsid w:val="005956B8"/>
    <w:rsid w:val="005A38AC"/>
    <w:rsid w:val="005A422D"/>
    <w:rsid w:val="005A723C"/>
    <w:rsid w:val="005E7BB7"/>
    <w:rsid w:val="005F5995"/>
    <w:rsid w:val="00601F7B"/>
    <w:rsid w:val="00615E68"/>
    <w:rsid w:val="00631C93"/>
    <w:rsid w:val="00640DC4"/>
    <w:rsid w:val="006447FD"/>
    <w:rsid w:val="0064752C"/>
    <w:rsid w:val="00666791"/>
    <w:rsid w:val="00671549"/>
    <w:rsid w:val="00672D22"/>
    <w:rsid w:val="00680721"/>
    <w:rsid w:val="0068387B"/>
    <w:rsid w:val="00686E4D"/>
    <w:rsid w:val="00694356"/>
    <w:rsid w:val="006A6317"/>
    <w:rsid w:val="006B20D8"/>
    <w:rsid w:val="006C30BC"/>
    <w:rsid w:val="006D1B26"/>
    <w:rsid w:val="006D7F50"/>
    <w:rsid w:val="006E2F50"/>
    <w:rsid w:val="006F4654"/>
    <w:rsid w:val="00714370"/>
    <w:rsid w:val="00730928"/>
    <w:rsid w:val="0074679F"/>
    <w:rsid w:val="0075641D"/>
    <w:rsid w:val="00761630"/>
    <w:rsid w:val="007666AB"/>
    <w:rsid w:val="007757C1"/>
    <w:rsid w:val="00781E5F"/>
    <w:rsid w:val="007A555E"/>
    <w:rsid w:val="007A7879"/>
    <w:rsid w:val="007B7678"/>
    <w:rsid w:val="007C5D9F"/>
    <w:rsid w:val="007F2E90"/>
    <w:rsid w:val="007F5290"/>
    <w:rsid w:val="00831AD1"/>
    <w:rsid w:val="00833CC5"/>
    <w:rsid w:val="00842C89"/>
    <w:rsid w:val="00856444"/>
    <w:rsid w:val="008948D9"/>
    <w:rsid w:val="008B1594"/>
    <w:rsid w:val="008C752F"/>
    <w:rsid w:val="008D0BE9"/>
    <w:rsid w:val="009009B9"/>
    <w:rsid w:val="00902188"/>
    <w:rsid w:val="00922A96"/>
    <w:rsid w:val="00947E87"/>
    <w:rsid w:val="00972505"/>
    <w:rsid w:val="009B039A"/>
    <w:rsid w:val="009C1821"/>
    <w:rsid w:val="009C2209"/>
    <w:rsid w:val="009C359B"/>
    <w:rsid w:val="009D1363"/>
    <w:rsid w:val="009D41C0"/>
    <w:rsid w:val="009D71D6"/>
    <w:rsid w:val="009E4297"/>
    <w:rsid w:val="009E7CB8"/>
    <w:rsid w:val="009F4364"/>
    <w:rsid w:val="009F54F2"/>
    <w:rsid w:val="009F6DC9"/>
    <w:rsid w:val="009F7252"/>
    <w:rsid w:val="00A120AC"/>
    <w:rsid w:val="00A2169B"/>
    <w:rsid w:val="00A22F79"/>
    <w:rsid w:val="00A31D20"/>
    <w:rsid w:val="00A34FFE"/>
    <w:rsid w:val="00A41A2A"/>
    <w:rsid w:val="00A43DCF"/>
    <w:rsid w:val="00A45B2C"/>
    <w:rsid w:val="00A47C89"/>
    <w:rsid w:val="00A515FF"/>
    <w:rsid w:val="00A6669C"/>
    <w:rsid w:val="00A6711F"/>
    <w:rsid w:val="00A719A3"/>
    <w:rsid w:val="00A7350A"/>
    <w:rsid w:val="00A8385F"/>
    <w:rsid w:val="00A86583"/>
    <w:rsid w:val="00A950DC"/>
    <w:rsid w:val="00AB48EC"/>
    <w:rsid w:val="00AB7CD6"/>
    <w:rsid w:val="00AC7D74"/>
    <w:rsid w:val="00AD4CB8"/>
    <w:rsid w:val="00AE124A"/>
    <w:rsid w:val="00AF0C1B"/>
    <w:rsid w:val="00B01900"/>
    <w:rsid w:val="00B137BA"/>
    <w:rsid w:val="00B2077B"/>
    <w:rsid w:val="00B6536E"/>
    <w:rsid w:val="00B65383"/>
    <w:rsid w:val="00B65AE5"/>
    <w:rsid w:val="00B75D75"/>
    <w:rsid w:val="00B90528"/>
    <w:rsid w:val="00BA6999"/>
    <w:rsid w:val="00BA6DDA"/>
    <w:rsid w:val="00BB424D"/>
    <w:rsid w:val="00BB426E"/>
    <w:rsid w:val="00BB4C0A"/>
    <w:rsid w:val="00BC1EFC"/>
    <w:rsid w:val="00BC5D2D"/>
    <w:rsid w:val="00BD7D47"/>
    <w:rsid w:val="00BE0FE7"/>
    <w:rsid w:val="00BE59A1"/>
    <w:rsid w:val="00C0773F"/>
    <w:rsid w:val="00C221BF"/>
    <w:rsid w:val="00C302EB"/>
    <w:rsid w:val="00C4024D"/>
    <w:rsid w:val="00C43CD8"/>
    <w:rsid w:val="00C4514C"/>
    <w:rsid w:val="00C47621"/>
    <w:rsid w:val="00C50A9E"/>
    <w:rsid w:val="00C55A99"/>
    <w:rsid w:val="00C64023"/>
    <w:rsid w:val="00C775CF"/>
    <w:rsid w:val="00C9475A"/>
    <w:rsid w:val="00CA4B98"/>
    <w:rsid w:val="00CB75FC"/>
    <w:rsid w:val="00CC07D1"/>
    <w:rsid w:val="00CC5802"/>
    <w:rsid w:val="00CE26C2"/>
    <w:rsid w:val="00CE3E72"/>
    <w:rsid w:val="00D03CCC"/>
    <w:rsid w:val="00D06326"/>
    <w:rsid w:val="00D10A0B"/>
    <w:rsid w:val="00D15AC6"/>
    <w:rsid w:val="00D1682A"/>
    <w:rsid w:val="00D3701B"/>
    <w:rsid w:val="00D51D99"/>
    <w:rsid w:val="00D54E7A"/>
    <w:rsid w:val="00D73242"/>
    <w:rsid w:val="00D75244"/>
    <w:rsid w:val="00D81E13"/>
    <w:rsid w:val="00DA2DED"/>
    <w:rsid w:val="00DA39CE"/>
    <w:rsid w:val="00DB73A3"/>
    <w:rsid w:val="00DD0711"/>
    <w:rsid w:val="00DE2B5E"/>
    <w:rsid w:val="00DF4599"/>
    <w:rsid w:val="00E048CF"/>
    <w:rsid w:val="00E13726"/>
    <w:rsid w:val="00E4277F"/>
    <w:rsid w:val="00E43515"/>
    <w:rsid w:val="00E458DD"/>
    <w:rsid w:val="00E46391"/>
    <w:rsid w:val="00E543B8"/>
    <w:rsid w:val="00E669FE"/>
    <w:rsid w:val="00E71B18"/>
    <w:rsid w:val="00E74627"/>
    <w:rsid w:val="00E83C0F"/>
    <w:rsid w:val="00E9668F"/>
    <w:rsid w:val="00EB0D81"/>
    <w:rsid w:val="00EB2970"/>
    <w:rsid w:val="00EB2B87"/>
    <w:rsid w:val="00ED429A"/>
    <w:rsid w:val="00ED7BC5"/>
    <w:rsid w:val="00EE0CF3"/>
    <w:rsid w:val="00F05FA2"/>
    <w:rsid w:val="00F17C96"/>
    <w:rsid w:val="00F46E29"/>
    <w:rsid w:val="00F62A33"/>
    <w:rsid w:val="00F9213E"/>
    <w:rsid w:val="00FA0B47"/>
    <w:rsid w:val="00FA7B53"/>
    <w:rsid w:val="00FD0FC5"/>
    <w:rsid w:val="00FE3A70"/>
    <w:rsid w:val="00FE4108"/>
    <w:rsid w:val="00FE7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20F41"/>
  <w15:docId w15:val="{2CA3A5DE-B34D-5244-8042-EC0A54B59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E87"/>
    <w:pPr>
      <w:spacing w:after="180" w:line="274" w:lineRule="auto"/>
    </w:pPr>
    <w:rPr>
      <w:sz w:val="21"/>
    </w:rPr>
  </w:style>
  <w:style w:type="paragraph" w:styleId="Heading1">
    <w:name w:val="heading 1"/>
    <w:basedOn w:val="Normal"/>
    <w:next w:val="Normal"/>
    <w:link w:val="Heading1Char"/>
    <w:uiPriority w:val="9"/>
    <w:qFormat/>
    <w:rsid w:val="00947E87"/>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semiHidden/>
    <w:unhideWhenUsed/>
    <w:qFormat/>
    <w:rsid w:val="00947E87"/>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947E87"/>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947E87"/>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947E87"/>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947E87"/>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947E87"/>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947E87"/>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947E87"/>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3728"/>
    <w:rPr>
      <w:color w:val="0563C1" w:themeColor="hyperlink"/>
      <w:u w:val="single"/>
    </w:rPr>
  </w:style>
  <w:style w:type="character" w:customStyle="1" w:styleId="UnresolvedMention1">
    <w:name w:val="Unresolved Mention1"/>
    <w:basedOn w:val="DefaultParagraphFont"/>
    <w:uiPriority w:val="99"/>
    <w:semiHidden/>
    <w:unhideWhenUsed/>
    <w:rsid w:val="000C3728"/>
    <w:rPr>
      <w:color w:val="605E5C"/>
      <w:shd w:val="clear" w:color="auto" w:fill="E1DFDD"/>
    </w:rPr>
  </w:style>
  <w:style w:type="table" w:styleId="TableGrid">
    <w:name w:val="Table Grid"/>
    <w:basedOn w:val="TableNormal"/>
    <w:uiPriority w:val="39"/>
    <w:rsid w:val="00D06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0B56"/>
    <w:pPr>
      <w:spacing w:before="100" w:beforeAutospacing="1" w:after="100" w:afterAutospacing="1"/>
    </w:pPr>
  </w:style>
  <w:style w:type="character" w:customStyle="1" w:styleId="Heading1Char">
    <w:name w:val="Heading 1 Char"/>
    <w:basedOn w:val="DefaultParagraphFont"/>
    <w:link w:val="Heading1"/>
    <w:uiPriority w:val="9"/>
    <w:rsid w:val="00947E87"/>
    <w:rPr>
      <w:rFonts w:asciiTheme="majorHAnsi" w:eastAsiaTheme="majorEastAsia" w:hAnsiTheme="majorHAnsi" w:cstheme="majorBidi"/>
      <w:bCs/>
      <w:color w:val="4472C4" w:themeColor="accent1"/>
      <w:spacing w:val="20"/>
      <w:sz w:val="32"/>
      <w:szCs w:val="28"/>
    </w:rPr>
  </w:style>
  <w:style w:type="paragraph" w:styleId="ListParagraph">
    <w:name w:val="List Paragraph"/>
    <w:basedOn w:val="Normal"/>
    <w:uiPriority w:val="34"/>
    <w:qFormat/>
    <w:rsid w:val="00947E87"/>
    <w:pPr>
      <w:spacing w:line="240" w:lineRule="auto"/>
      <w:ind w:left="720" w:hanging="288"/>
      <w:contextualSpacing/>
    </w:pPr>
    <w:rPr>
      <w:color w:val="44546A" w:themeColor="text2"/>
    </w:rPr>
  </w:style>
  <w:style w:type="paragraph" w:styleId="Header">
    <w:name w:val="header"/>
    <w:basedOn w:val="Normal"/>
    <w:link w:val="HeaderChar"/>
    <w:uiPriority w:val="99"/>
    <w:unhideWhenUsed/>
    <w:rsid w:val="002418BD"/>
    <w:pPr>
      <w:tabs>
        <w:tab w:val="center" w:pos="4680"/>
        <w:tab w:val="right" w:pos="9360"/>
      </w:tabs>
    </w:pPr>
  </w:style>
  <w:style w:type="character" w:customStyle="1" w:styleId="HeaderChar">
    <w:name w:val="Header Char"/>
    <w:basedOn w:val="DefaultParagraphFont"/>
    <w:link w:val="Header"/>
    <w:uiPriority w:val="99"/>
    <w:rsid w:val="002418BD"/>
    <w:rPr>
      <w:rFonts w:ascii="Times New Roman" w:eastAsia="Times New Roman" w:hAnsi="Times New Roman" w:cs="Times New Roman"/>
    </w:rPr>
  </w:style>
  <w:style w:type="paragraph" w:styleId="Footer">
    <w:name w:val="footer"/>
    <w:basedOn w:val="Normal"/>
    <w:link w:val="FooterChar"/>
    <w:uiPriority w:val="99"/>
    <w:unhideWhenUsed/>
    <w:rsid w:val="002418BD"/>
    <w:pPr>
      <w:tabs>
        <w:tab w:val="center" w:pos="4680"/>
        <w:tab w:val="right" w:pos="9360"/>
      </w:tabs>
    </w:pPr>
  </w:style>
  <w:style w:type="character" w:customStyle="1" w:styleId="FooterChar">
    <w:name w:val="Footer Char"/>
    <w:basedOn w:val="DefaultParagraphFont"/>
    <w:link w:val="Footer"/>
    <w:uiPriority w:val="99"/>
    <w:rsid w:val="002418BD"/>
    <w:rPr>
      <w:rFonts w:ascii="Times New Roman" w:eastAsia="Times New Roman" w:hAnsi="Times New Roman" w:cs="Times New Roman"/>
    </w:rPr>
  </w:style>
  <w:style w:type="character" w:styleId="PageNumber">
    <w:name w:val="page number"/>
    <w:basedOn w:val="DefaultParagraphFont"/>
    <w:uiPriority w:val="99"/>
    <w:semiHidden/>
    <w:unhideWhenUsed/>
    <w:rsid w:val="002B3C6A"/>
  </w:style>
  <w:style w:type="paragraph" w:styleId="BalloonText">
    <w:name w:val="Balloon Text"/>
    <w:basedOn w:val="Normal"/>
    <w:link w:val="BalloonTextChar"/>
    <w:uiPriority w:val="99"/>
    <w:semiHidden/>
    <w:unhideWhenUsed/>
    <w:rsid w:val="00E048CF"/>
    <w:rPr>
      <w:sz w:val="18"/>
      <w:szCs w:val="18"/>
    </w:rPr>
  </w:style>
  <w:style w:type="character" w:customStyle="1" w:styleId="BalloonTextChar">
    <w:name w:val="Balloon Text Char"/>
    <w:basedOn w:val="DefaultParagraphFont"/>
    <w:link w:val="BalloonText"/>
    <w:uiPriority w:val="99"/>
    <w:semiHidden/>
    <w:rsid w:val="00E048CF"/>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947E87"/>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947E87"/>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947E87"/>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947E87"/>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947E87"/>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947E87"/>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947E87"/>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947E87"/>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947E87"/>
    <w:pPr>
      <w:spacing w:line="240" w:lineRule="auto"/>
    </w:pPr>
    <w:rPr>
      <w:rFonts w:asciiTheme="majorHAnsi" w:eastAsiaTheme="minorEastAsia" w:hAnsiTheme="majorHAnsi"/>
      <w:bCs/>
      <w:smallCaps/>
      <w:color w:val="44546A" w:themeColor="text2"/>
      <w:spacing w:val="6"/>
      <w:sz w:val="22"/>
      <w:szCs w:val="18"/>
    </w:rPr>
  </w:style>
  <w:style w:type="paragraph" w:styleId="Title">
    <w:name w:val="Title"/>
    <w:basedOn w:val="Normal"/>
    <w:next w:val="Normal"/>
    <w:link w:val="TitleChar"/>
    <w:uiPriority w:val="10"/>
    <w:qFormat/>
    <w:rsid w:val="00947E87"/>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947E87"/>
    <w:rPr>
      <w:rFonts w:asciiTheme="majorHAnsi" w:eastAsiaTheme="majorEastAsia" w:hAnsiTheme="majorHAnsi" w:cstheme="majorBidi"/>
      <w:color w:val="44546A" w:themeColor="text2"/>
      <w:spacing w:val="30"/>
      <w:kern w:val="28"/>
      <w:sz w:val="96"/>
      <w:szCs w:val="52"/>
    </w:rPr>
  </w:style>
  <w:style w:type="paragraph" w:styleId="Subtitle">
    <w:name w:val="Subtitle"/>
    <w:basedOn w:val="Normal"/>
    <w:next w:val="Normal"/>
    <w:link w:val="SubtitleChar"/>
    <w:uiPriority w:val="11"/>
    <w:qFormat/>
    <w:rsid w:val="00947E87"/>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947E87"/>
    <w:rPr>
      <w:rFonts w:eastAsiaTheme="majorEastAsia" w:cstheme="majorBidi"/>
      <w:iCs/>
      <w:color w:val="44546A" w:themeColor="text2"/>
      <w:sz w:val="40"/>
      <w:szCs w:val="24"/>
    </w:rPr>
  </w:style>
  <w:style w:type="character" w:styleId="Strong">
    <w:name w:val="Strong"/>
    <w:basedOn w:val="DefaultParagraphFont"/>
    <w:uiPriority w:val="22"/>
    <w:qFormat/>
    <w:rsid w:val="00947E87"/>
    <w:rPr>
      <w:b w:val="0"/>
      <w:bCs/>
      <w:i/>
      <w:color w:val="44546A" w:themeColor="text2"/>
    </w:rPr>
  </w:style>
  <w:style w:type="character" w:styleId="Emphasis">
    <w:name w:val="Emphasis"/>
    <w:basedOn w:val="DefaultParagraphFont"/>
    <w:uiPriority w:val="20"/>
    <w:qFormat/>
    <w:rsid w:val="00947E87"/>
    <w:rPr>
      <w:b/>
      <w:i/>
      <w:iCs/>
    </w:rPr>
  </w:style>
  <w:style w:type="paragraph" w:styleId="NoSpacing">
    <w:name w:val="No Spacing"/>
    <w:link w:val="NoSpacingChar"/>
    <w:uiPriority w:val="1"/>
    <w:qFormat/>
    <w:rsid w:val="00947E87"/>
    <w:pPr>
      <w:spacing w:after="0" w:line="240" w:lineRule="auto"/>
    </w:pPr>
  </w:style>
  <w:style w:type="character" w:customStyle="1" w:styleId="NoSpacingChar">
    <w:name w:val="No Spacing Char"/>
    <w:basedOn w:val="DefaultParagraphFont"/>
    <w:link w:val="NoSpacing"/>
    <w:uiPriority w:val="1"/>
    <w:rsid w:val="00947E87"/>
  </w:style>
  <w:style w:type="paragraph" w:styleId="Quote">
    <w:name w:val="Quote"/>
    <w:basedOn w:val="Normal"/>
    <w:next w:val="Normal"/>
    <w:link w:val="QuoteChar"/>
    <w:uiPriority w:val="29"/>
    <w:qFormat/>
    <w:rsid w:val="00947E87"/>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947E87"/>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947E87"/>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947E87"/>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947E87"/>
    <w:rPr>
      <w:i/>
      <w:iCs/>
      <w:color w:val="000000"/>
    </w:rPr>
  </w:style>
  <w:style w:type="character" w:styleId="IntenseEmphasis">
    <w:name w:val="Intense Emphasis"/>
    <w:basedOn w:val="DefaultParagraphFont"/>
    <w:uiPriority w:val="21"/>
    <w:qFormat/>
    <w:rsid w:val="00947E87"/>
    <w:rPr>
      <w:b/>
      <w:bCs/>
      <w:i/>
      <w:iCs/>
      <w:color w:val="4472C4" w:themeColor="accent1"/>
    </w:rPr>
  </w:style>
  <w:style w:type="character" w:styleId="SubtleReference">
    <w:name w:val="Subtle Reference"/>
    <w:basedOn w:val="DefaultParagraphFont"/>
    <w:uiPriority w:val="31"/>
    <w:qFormat/>
    <w:rsid w:val="00947E87"/>
    <w:rPr>
      <w:smallCaps/>
      <w:color w:val="000000"/>
      <w:u w:val="single"/>
    </w:rPr>
  </w:style>
  <w:style w:type="character" w:styleId="IntenseReference">
    <w:name w:val="Intense Reference"/>
    <w:basedOn w:val="DefaultParagraphFont"/>
    <w:uiPriority w:val="32"/>
    <w:qFormat/>
    <w:rsid w:val="00947E87"/>
    <w:rPr>
      <w:b w:val="0"/>
      <w:bCs/>
      <w:smallCaps/>
      <w:color w:val="4472C4" w:themeColor="accent1"/>
      <w:spacing w:val="5"/>
      <w:u w:val="single"/>
    </w:rPr>
  </w:style>
  <w:style w:type="character" w:styleId="BookTitle">
    <w:name w:val="Book Title"/>
    <w:basedOn w:val="DefaultParagraphFont"/>
    <w:uiPriority w:val="33"/>
    <w:qFormat/>
    <w:rsid w:val="00947E87"/>
    <w:rPr>
      <w:b/>
      <w:bCs/>
      <w:caps/>
      <w:smallCaps w:val="0"/>
      <w:color w:val="44546A" w:themeColor="text2"/>
      <w:spacing w:val="10"/>
    </w:rPr>
  </w:style>
  <w:style w:type="paragraph" w:styleId="TOCHeading">
    <w:name w:val="TOC Heading"/>
    <w:basedOn w:val="Heading1"/>
    <w:next w:val="Normal"/>
    <w:uiPriority w:val="39"/>
    <w:semiHidden/>
    <w:unhideWhenUsed/>
    <w:qFormat/>
    <w:rsid w:val="00947E87"/>
    <w:pPr>
      <w:spacing w:before="480" w:line="264" w:lineRule="auto"/>
      <w:outlineLvl w:val="9"/>
    </w:pPr>
    <w:rPr>
      <w:b/>
    </w:rPr>
  </w:style>
  <w:style w:type="paragraph" w:customStyle="1" w:styleId="PersonalName">
    <w:name w:val="Personal Name"/>
    <w:basedOn w:val="Title"/>
    <w:qFormat/>
    <w:rsid w:val="00947E87"/>
    <w:rPr>
      <w:b/>
      <w:caps/>
      <w:color w:val="000000"/>
      <w:sz w:val="28"/>
      <w:szCs w:val="28"/>
    </w:rPr>
  </w:style>
  <w:style w:type="character" w:styleId="CommentReference">
    <w:name w:val="annotation reference"/>
    <w:basedOn w:val="DefaultParagraphFont"/>
    <w:uiPriority w:val="99"/>
    <w:semiHidden/>
    <w:unhideWhenUsed/>
    <w:rsid w:val="00831AD1"/>
    <w:rPr>
      <w:sz w:val="16"/>
      <w:szCs w:val="16"/>
    </w:rPr>
  </w:style>
  <w:style w:type="paragraph" w:styleId="CommentText">
    <w:name w:val="annotation text"/>
    <w:basedOn w:val="Normal"/>
    <w:link w:val="CommentTextChar"/>
    <w:uiPriority w:val="99"/>
    <w:semiHidden/>
    <w:unhideWhenUsed/>
    <w:rsid w:val="00831AD1"/>
    <w:pPr>
      <w:spacing w:line="240" w:lineRule="auto"/>
    </w:pPr>
    <w:rPr>
      <w:sz w:val="20"/>
      <w:szCs w:val="20"/>
    </w:rPr>
  </w:style>
  <w:style w:type="character" w:customStyle="1" w:styleId="CommentTextChar">
    <w:name w:val="Comment Text Char"/>
    <w:basedOn w:val="DefaultParagraphFont"/>
    <w:link w:val="CommentText"/>
    <w:uiPriority w:val="99"/>
    <w:semiHidden/>
    <w:rsid w:val="00831AD1"/>
    <w:rPr>
      <w:sz w:val="20"/>
      <w:szCs w:val="20"/>
    </w:rPr>
  </w:style>
  <w:style w:type="paragraph" w:styleId="CommentSubject">
    <w:name w:val="annotation subject"/>
    <w:basedOn w:val="CommentText"/>
    <w:next w:val="CommentText"/>
    <w:link w:val="CommentSubjectChar"/>
    <w:uiPriority w:val="99"/>
    <w:semiHidden/>
    <w:unhideWhenUsed/>
    <w:rsid w:val="00831AD1"/>
    <w:rPr>
      <w:b/>
      <w:bCs/>
    </w:rPr>
  </w:style>
  <w:style w:type="character" w:customStyle="1" w:styleId="CommentSubjectChar">
    <w:name w:val="Comment Subject Char"/>
    <w:basedOn w:val="CommentTextChar"/>
    <w:link w:val="CommentSubject"/>
    <w:uiPriority w:val="99"/>
    <w:semiHidden/>
    <w:rsid w:val="00831AD1"/>
    <w:rPr>
      <w:b/>
      <w:bCs/>
      <w:sz w:val="20"/>
      <w:szCs w:val="20"/>
    </w:rPr>
  </w:style>
  <w:style w:type="paragraph" w:customStyle="1" w:styleId="TableParagraph">
    <w:name w:val="Table Paragraph"/>
    <w:basedOn w:val="Normal"/>
    <w:uiPriority w:val="1"/>
    <w:qFormat/>
    <w:rsid w:val="000D4189"/>
    <w:pPr>
      <w:widowControl w:val="0"/>
      <w:autoSpaceDE w:val="0"/>
      <w:autoSpaceDN w:val="0"/>
      <w:spacing w:after="0" w:line="240" w:lineRule="auto"/>
      <w:ind w:left="110"/>
    </w:pPr>
    <w:rPr>
      <w:rFonts w:ascii="Calibri" w:eastAsia="Calibri" w:hAnsi="Calibri" w:cs="Calibri"/>
      <w:sz w:val="22"/>
    </w:rPr>
  </w:style>
  <w:style w:type="paragraph" w:styleId="TOC1">
    <w:name w:val="toc 1"/>
    <w:basedOn w:val="Normal"/>
    <w:next w:val="Normal"/>
    <w:autoRedefine/>
    <w:uiPriority w:val="39"/>
    <w:unhideWhenUsed/>
    <w:rsid w:val="00AB7CD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8188">
      <w:bodyDiv w:val="1"/>
      <w:marLeft w:val="0"/>
      <w:marRight w:val="0"/>
      <w:marTop w:val="0"/>
      <w:marBottom w:val="0"/>
      <w:divBdr>
        <w:top w:val="none" w:sz="0" w:space="0" w:color="auto"/>
        <w:left w:val="none" w:sz="0" w:space="0" w:color="auto"/>
        <w:bottom w:val="none" w:sz="0" w:space="0" w:color="auto"/>
        <w:right w:val="none" w:sz="0" w:space="0" w:color="auto"/>
      </w:divBdr>
    </w:div>
    <w:div w:id="203105080">
      <w:bodyDiv w:val="1"/>
      <w:marLeft w:val="0"/>
      <w:marRight w:val="0"/>
      <w:marTop w:val="0"/>
      <w:marBottom w:val="0"/>
      <w:divBdr>
        <w:top w:val="none" w:sz="0" w:space="0" w:color="auto"/>
        <w:left w:val="none" w:sz="0" w:space="0" w:color="auto"/>
        <w:bottom w:val="none" w:sz="0" w:space="0" w:color="auto"/>
        <w:right w:val="none" w:sz="0" w:space="0" w:color="auto"/>
      </w:divBdr>
    </w:div>
    <w:div w:id="249435987">
      <w:bodyDiv w:val="1"/>
      <w:marLeft w:val="0"/>
      <w:marRight w:val="0"/>
      <w:marTop w:val="0"/>
      <w:marBottom w:val="0"/>
      <w:divBdr>
        <w:top w:val="none" w:sz="0" w:space="0" w:color="auto"/>
        <w:left w:val="none" w:sz="0" w:space="0" w:color="auto"/>
        <w:bottom w:val="none" w:sz="0" w:space="0" w:color="auto"/>
        <w:right w:val="none" w:sz="0" w:space="0" w:color="auto"/>
      </w:divBdr>
    </w:div>
    <w:div w:id="409817985">
      <w:bodyDiv w:val="1"/>
      <w:marLeft w:val="0"/>
      <w:marRight w:val="0"/>
      <w:marTop w:val="0"/>
      <w:marBottom w:val="0"/>
      <w:divBdr>
        <w:top w:val="none" w:sz="0" w:space="0" w:color="auto"/>
        <w:left w:val="none" w:sz="0" w:space="0" w:color="auto"/>
        <w:bottom w:val="none" w:sz="0" w:space="0" w:color="auto"/>
        <w:right w:val="none" w:sz="0" w:space="0" w:color="auto"/>
      </w:divBdr>
    </w:div>
    <w:div w:id="446003841">
      <w:bodyDiv w:val="1"/>
      <w:marLeft w:val="0"/>
      <w:marRight w:val="0"/>
      <w:marTop w:val="0"/>
      <w:marBottom w:val="0"/>
      <w:divBdr>
        <w:top w:val="none" w:sz="0" w:space="0" w:color="auto"/>
        <w:left w:val="none" w:sz="0" w:space="0" w:color="auto"/>
        <w:bottom w:val="none" w:sz="0" w:space="0" w:color="auto"/>
        <w:right w:val="none" w:sz="0" w:space="0" w:color="auto"/>
      </w:divBdr>
    </w:div>
    <w:div w:id="604464498">
      <w:bodyDiv w:val="1"/>
      <w:marLeft w:val="0"/>
      <w:marRight w:val="0"/>
      <w:marTop w:val="0"/>
      <w:marBottom w:val="0"/>
      <w:divBdr>
        <w:top w:val="none" w:sz="0" w:space="0" w:color="auto"/>
        <w:left w:val="none" w:sz="0" w:space="0" w:color="auto"/>
        <w:bottom w:val="none" w:sz="0" w:space="0" w:color="auto"/>
        <w:right w:val="none" w:sz="0" w:space="0" w:color="auto"/>
      </w:divBdr>
    </w:div>
    <w:div w:id="710305796">
      <w:bodyDiv w:val="1"/>
      <w:marLeft w:val="0"/>
      <w:marRight w:val="0"/>
      <w:marTop w:val="0"/>
      <w:marBottom w:val="0"/>
      <w:divBdr>
        <w:top w:val="none" w:sz="0" w:space="0" w:color="auto"/>
        <w:left w:val="none" w:sz="0" w:space="0" w:color="auto"/>
        <w:bottom w:val="none" w:sz="0" w:space="0" w:color="auto"/>
        <w:right w:val="none" w:sz="0" w:space="0" w:color="auto"/>
      </w:divBdr>
    </w:div>
    <w:div w:id="787698025">
      <w:bodyDiv w:val="1"/>
      <w:marLeft w:val="0"/>
      <w:marRight w:val="0"/>
      <w:marTop w:val="0"/>
      <w:marBottom w:val="0"/>
      <w:divBdr>
        <w:top w:val="none" w:sz="0" w:space="0" w:color="auto"/>
        <w:left w:val="none" w:sz="0" w:space="0" w:color="auto"/>
        <w:bottom w:val="none" w:sz="0" w:space="0" w:color="auto"/>
        <w:right w:val="none" w:sz="0" w:space="0" w:color="auto"/>
      </w:divBdr>
    </w:div>
    <w:div w:id="1159232650">
      <w:bodyDiv w:val="1"/>
      <w:marLeft w:val="0"/>
      <w:marRight w:val="0"/>
      <w:marTop w:val="0"/>
      <w:marBottom w:val="0"/>
      <w:divBdr>
        <w:top w:val="none" w:sz="0" w:space="0" w:color="auto"/>
        <w:left w:val="none" w:sz="0" w:space="0" w:color="auto"/>
        <w:bottom w:val="none" w:sz="0" w:space="0" w:color="auto"/>
        <w:right w:val="none" w:sz="0" w:space="0" w:color="auto"/>
      </w:divBdr>
    </w:div>
    <w:div w:id="1293370010">
      <w:bodyDiv w:val="1"/>
      <w:marLeft w:val="0"/>
      <w:marRight w:val="0"/>
      <w:marTop w:val="0"/>
      <w:marBottom w:val="0"/>
      <w:divBdr>
        <w:top w:val="none" w:sz="0" w:space="0" w:color="auto"/>
        <w:left w:val="none" w:sz="0" w:space="0" w:color="auto"/>
        <w:bottom w:val="none" w:sz="0" w:space="0" w:color="auto"/>
        <w:right w:val="none" w:sz="0" w:space="0" w:color="auto"/>
      </w:divBdr>
    </w:div>
    <w:div w:id="1603805211">
      <w:bodyDiv w:val="1"/>
      <w:marLeft w:val="0"/>
      <w:marRight w:val="0"/>
      <w:marTop w:val="0"/>
      <w:marBottom w:val="0"/>
      <w:divBdr>
        <w:top w:val="none" w:sz="0" w:space="0" w:color="auto"/>
        <w:left w:val="none" w:sz="0" w:space="0" w:color="auto"/>
        <w:bottom w:val="none" w:sz="0" w:space="0" w:color="auto"/>
        <w:right w:val="none" w:sz="0" w:space="0" w:color="auto"/>
      </w:divBdr>
    </w:div>
    <w:div w:id="2041590863">
      <w:bodyDiv w:val="1"/>
      <w:marLeft w:val="0"/>
      <w:marRight w:val="0"/>
      <w:marTop w:val="0"/>
      <w:marBottom w:val="0"/>
      <w:divBdr>
        <w:top w:val="none" w:sz="0" w:space="0" w:color="auto"/>
        <w:left w:val="none" w:sz="0" w:space="0" w:color="auto"/>
        <w:bottom w:val="none" w:sz="0" w:space="0" w:color="auto"/>
        <w:right w:val="none" w:sz="0" w:space="0" w:color="auto"/>
      </w:divBdr>
    </w:div>
    <w:div w:id="207238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ephantcircle.net/circle/2017/4/13/my-gender-neutral-language-experiment" TargetMode="External"/><Relationship Id="rId18" Type="http://schemas.openxmlformats.org/officeDocument/2006/relationships/hyperlink" Target="http://maiamidwifery.com" TargetMode="External"/><Relationship Id="rId26" Type="http://schemas.openxmlformats.org/officeDocument/2006/relationships/hyperlink" Target="https://preggers.rocks" TargetMode="External"/><Relationship Id="rId39" Type="http://schemas.openxmlformats.org/officeDocument/2006/relationships/hyperlink" Target="https://journals.sagepub.com/doi/pdf/10.1177/1753495X15612658" TargetMode="External"/><Relationship Id="rId21" Type="http://schemas.openxmlformats.org/officeDocument/2006/relationships/hyperlink" Target="https://birthingbeyondthebinary.com/" TargetMode="External"/><Relationship Id="rId34" Type="http://schemas.openxmlformats.org/officeDocument/2006/relationships/hyperlink" Target="https://www.biffandi.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enderwheel.com/" TargetMode="External"/><Relationship Id="rId20" Type="http://schemas.openxmlformats.org/officeDocument/2006/relationships/hyperlink" Target="https://www.wovenbodies.com" TargetMode="External"/><Relationship Id="rId29" Type="http://schemas.openxmlformats.org/officeDocument/2006/relationships/hyperlink" Target="https://www.llli.org/breastfeeding-info/transgender-non-binary-parent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baltimoredoulaproject.org" TargetMode="External"/><Relationship Id="rId32" Type="http://schemas.openxmlformats.org/officeDocument/2006/relationships/hyperlink" Target="https://transpregnancy.leeds.ac.uk/2019/07/11/read-and-listen-trans-pregnancy-in-media-health-and-law" TargetMode="External"/><Relationship Id="rId37" Type="http://schemas.openxmlformats.org/officeDocument/2006/relationships/hyperlink" Target="https://www.facebook.com/HobbsPhotography/posts/2467195410000891:0?hc_location=ufi"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cornerstonedoulatrainings.com/" TargetMode="External"/><Relationship Id="rId28" Type="http://schemas.openxmlformats.org/officeDocument/2006/relationships/hyperlink" Target="https://www.lgtqhealtheduction.org" TargetMode="External"/><Relationship Id="rId36" Type="http://schemas.openxmlformats.org/officeDocument/2006/relationships/hyperlink" Target="https://www.self.com/story/finding-the-right-doula" TargetMode="External"/><Relationship Id="rId10" Type="http://schemas.openxmlformats.org/officeDocument/2006/relationships/hyperlink" Target="mailto:coloradomaternalmentalhealth@gmail.com" TargetMode="External"/><Relationship Id="rId19" Type="http://schemas.openxmlformats.org/officeDocument/2006/relationships/hyperlink" Target="https://classroom.sandralondino.com/" TargetMode="External"/><Relationship Id="rId31" Type="http://schemas.openxmlformats.org/officeDocument/2006/relationships/hyperlink" Target="https://helloclue.com/articles/cycle-a-z/thinking-about-pregnancy-as-a-nonbinary-trans-pers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yperlink" Target="http://www.genderwheel.com/" TargetMode="External"/><Relationship Id="rId27" Type="http://schemas.openxmlformats.org/officeDocument/2006/relationships/hyperlink" Target="https://tinyurl.com/yxshu6nt" TargetMode="External"/><Relationship Id="rId30" Type="http://schemas.openxmlformats.org/officeDocument/2006/relationships/hyperlink" Target="https://www.masculinebirthritual.com/" TargetMode="External"/><Relationship Id="rId35" Type="http://schemas.openxmlformats.org/officeDocument/2006/relationships/hyperlink" Target="https://nypost.com/2017/12/21/transgender-dad-says-he-preferred-pregnancy-as-a-man"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collegian.com/wp-content/uploads/2018/11/Inclusive-Language-Guide_10_30_18.pdf" TargetMode="External"/><Relationship Id="rId17" Type="http://schemas.openxmlformats.org/officeDocument/2006/relationships/hyperlink" Target="http://www.reflectionpress.com/our-books/the-rainbow-alphabet/" TargetMode="External"/><Relationship Id="rId25" Type="http://schemas.openxmlformats.org/officeDocument/2006/relationships/hyperlink" Target="https://www.brownboiproject.org" TargetMode="External"/><Relationship Id="rId33" Type="http://schemas.openxmlformats.org/officeDocument/2006/relationships/hyperlink" Target="https://www.facebook.com/watch/?v=511104082742097" TargetMode="External"/><Relationship Id="rId38" Type="http://schemas.openxmlformats.org/officeDocument/2006/relationships/hyperlink" Target="https://www.washingtonpost.com/dc-md-va/2019/08/16/non-binary-pregnant-navigating-most-gendered-role-all-motherh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8DEF1-B5BC-4640-BC5F-39D361A7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12304</Words>
  <Characters>70134</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Colorado Maternal Mental Health Collaborative &amp; Framework</dc:creator>
  <cp:lastModifiedBy>Joanna Marks</cp:lastModifiedBy>
  <cp:revision>10</cp:revision>
  <cp:lastPrinted>2019-10-07T15:16:00Z</cp:lastPrinted>
  <dcterms:created xsi:type="dcterms:W3CDTF">2020-03-16T14:08:00Z</dcterms:created>
  <dcterms:modified xsi:type="dcterms:W3CDTF">2020-03-16T14:14:00Z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1ebc8759-e17e-310f-acab-3fcc3626d188</vt:lpwstr>
  </property>
  <property fmtid="{D5CDD505-2E9C-101B-9397-08002B2CF9AE}" pid="24" name="Mendeley Citation Style_1">
    <vt:lpwstr>http://www.zotero.org/styles/nature</vt:lpwstr>
  </property>
</Properties>
</file>